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557" w:rsidRDefault="00ED6557">
      <w:pPr>
        <w:ind w:left="567" w:hanging="567"/>
        <w:jc w:val="both"/>
        <w:rPr>
          <w:b/>
          <w:sz w:val="24"/>
        </w:rPr>
      </w:pPr>
      <w:r>
        <w:rPr>
          <w:noProof/>
          <w:lang w:eastAsia="en-GB"/>
        </w:rPr>
        <w:pict>
          <v:shapetype id="_x0000_t202" coordsize="21600,21600" o:spt="202" path="m,l,21600r21600,l21600,xe">
            <v:stroke joinstyle="miter"/>
            <v:path gradientshapeok="t" o:connecttype="rect"/>
          </v:shapetype>
          <v:shape id="_x0000_s1026" type="#_x0000_t202" style="position:absolute;left:0;text-align:left;margin-left:-6.75pt;margin-top:14.2pt;width:459pt;height:76.95pt;z-index:251658240">
            <v:textbox style="mso-fit-shape-to-text:t">
              <w:txbxContent>
                <w:p w:rsidR="00ED6557" w:rsidRDefault="00ED6557" w:rsidP="002E290E">
                  <w:pPr>
                    <w:numPr>
                      <w:ilvl w:val="0"/>
                      <w:numId w:val="6"/>
                    </w:numPr>
                    <w:tabs>
                      <w:tab w:val="clear" w:pos="360"/>
                    </w:tabs>
                    <w:ind w:left="567" w:hanging="567"/>
                    <w:jc w:val="both"/>
                    <w:rPr>
                      <w:b/>
                      <w:sz w:val="24"/>
                      <w:u w:val="single"/>
                    </w:rPr>
                  </w:pPr>
                  <w:r w:rsidRPr="002E290E">
                    <w:rPr>
                      <w:b/>
                      <w:sz w:val="24"/>
                      <w:u w:val="single"/>
                    </w:rPr>
                    <w:t>PURPOSE OF REPORT</w:t>
                  </w:r>
                </w:p>
                <w:p w:rsidR="00ED6557" w:rsidRDefault="00ED6557" w:rsidP="00052B31">
                  <w:pPr>
                    <w:jc w:val="both"/>
                    <w:rPr>
                      <w:b/>
                      <w:sz w:val="24"/>
                      <w:u w:val="single"/>
                    </w:rPr>
                  </w:pPr>
                </w:p>
                <w:p w:rsidR="00ED6557" w:rsidRDefault="00ED6557" w:rsidP="00FD70EB">
                  <w:pPr>
                    <w:ind w:left="567"/>
                    <w:jc w:val="both"/>
                    <w:rPr>
                      <w:b/>
                      <w:sz w:val="24"/>
                    </w:rPr>
                  </w:pPr>
                  <w:r w:rsidRPr="00052B31">
                    <w:rPr>
                      <w:sz w:val="24"/>
                    </w:rPr>
                    <w:t>To consider the Researc</w:t>
                  </w:r>
                  <w:r>
                    <w:rPr>
                      <w:sz w:val="24"/>
                    </w:rPr>
                    <w:t>h</w:t>
                  </w:r>
                  <w:r w:rsidRPr="00052B31">
                    <w:rPr>
                      <w:sz w:val="24"/>
                    </w:rPr>
                    <w:t xml:space="preserve"> an</w:t>
                  </w:r>
                  <w:r>
                    <w:rPr>
                      <w:sz w:val="24"/>
                    </w:rPr>
                    <w:t>d</w:t>
                  </w:r>
                  <w:r w:rsidRPr="00052B31">
                    <w:rPr>
                      <w:sz w:val="24"/>
                    </w:rPr>
                    <w:t xml:space="preserve"> </w:t>
                  </w:r>
                  <w:r>
                    <w:rPr>
                      <w:sz w:val="24"/>
                    </w:rPr>
                    <w:t>D</w:t>
                  </w:r>
                  <w:r w:rsidRPr="00052B31">
                    <w:rPr>
                      <w:sz w:val="24"/>
                    </w:rPr>
                    <w:t xml:space="preserve">evelopment Committee </w:t>
                  </w:r>
                  <w:r>
                    <w:rPr>
                      <w:sz w:val="24"/>
                    </w:rPr>
                    <w:t>report of the Voluntary Sector Task and Finish Group and to make decisions about the future procurement of services from the voluntary sector.</w:t>
                  </w:r>
                </w:p>
              </w:txbxContent>
            </v:textbox>
            <w10:wrap type="square"/>
          </v:shape>
        </w:pict>
      </w:r>
      <w:r>
        <w:rPr>
          <w:b/>
          <w:sz w:val="24"/>
        </w:rPr>
        <w:tab/>
      </w:r>
    </w:p>
    <w:p w:rsidR="00ED6557" w:rsidRDefault="00ED6557">
      <w:pPr>
        <w:ind w:left="567" w:hanging="567"/>
        <w:jc w:val="both"/>
        <w:rPr>
          <w:b/>
          <w:sz w:val="24"/>
          <w:u w:val="single"/>
        </w:rPr>
      </w:pPr>
    </w:p>
    <w:p w:rsidR="00ED6557" w:rsidRPr="002B670D" w:rsidRDefault="00ED6557" w:rsidP="00FD70EB">
      <w:pPr>
        <w:ind w:left="567" w:hanging="567"/>
        <w:jc w:val="both"/>
        <w:rPr>
          <w:sz w:val="24"/>
          <w:u w:val="single"/>
        </w:rPr>
      </w:pPr>
      <w:r>
        <w:rPr>
          <w:b/>
          <w:sz w:val="24"/>
        </w:rPr>
        <w:t>2.</w:t>
      </w:r>
      <w:r>
        <w:rPr>
          <w:b/>
          <w:sz w:val="24"/>
        </w:rPr>
        <w:tab/>
      </w:r>
      <w:r w:rsidRPr="002E290E">
        <w:rPr>
          <w:b/>
          <w:sz w:val="24"/>
          <w:u w:val="single"/>
        </w:rPr>
        <w:t>INFORMATION</w:t>
      </w:r>
    </w:p>
    <w:p w:rsidR="00ED6557" w:rsidRDefault="00ED6557" w:rsidP="002B670D">
      <w:pPr>
        <w:jc w:val="both"/>
        <w:rPr>
          <w:b/>
          <w:sz w:val="24"/>
          <w:u w:val="single"/>
        </w:rPr>
      </w:pPr>
    </w:p>
    <w:p w:rsidR="00ED6557" w:rsidRDefault="00ED6557" w:rsidP="00A71C24">
      <w:pPr>
        <w:spacing w:afterLines="50"/>
        <w:ind w:left="567" w:hanging="567"/>
        <w:jc w:val="both"/>
        <w:rPr>
          <w:sz w:val="24"/>
        </w:rPr>
      </w:pPr>
      <w:r>
        <w:rPr>
          <w:rFonts w:cs="Arial"/>
          <w:sz w:val="24"/>
        </w:rPr>
        <w:t>2.1</w:t>
      </w:r>
      <w:r>
        <w:rPr>
          <w:rFonts w:cs="Arial"/>
          <w:sz w:val="24"/>
        </w:rPr>
        <w:tab/>
        <w:t>At its meeting on 1</w:t>
      </w:r>
      <w:r>
        <w:rPr>
          <w:rFonts w:cs="Arial"/>
          <w:sz w:val="24"/>
          <w:vertAlign w:val="superscript"/>
        </w:rPr>
        <w:t>st</w:t>
      </w:r>
      <w:r>
        <w:rPr>
          <w:rFonts w:cs="Arial"/>
          <w:sz w:val="24"/>
        </w:rPr>
        <w:t xml:space="preserve"> June 2011, the Research and Development Committee identified support to the Voluntary Sector for inclusion on the Committee’s work programme as a Task and Finish Group.</w:t>
      </w:r>
    </w:p>
    <w:p w:rsidR="00ED6557" w:rsidRDefault="00ED6557" w:rsidP="00052B31">
      <w:pPr>
        <w:jc w:val="both"/>
        <w:rPr>
          <w:b/>
          <w:sz w:val="24"/>
          <w:u w:val="single"/>
        </w:rPr>
      </w:pPr>
    </w:p>
    <w:p w:rsidR="00ED6557" w:rsidRDefault="00ED6557" w:rsidP="00FD70EB">
      <w:pPr>
        <w:ind w:left="567" w:hanging="567"/>
        <w:rPr>
          <w:sz w:val="24"/>
        </w:rPr>
      </w:pPr>
      <w:r>
        <w:rPr>
          <w:sz w:val="24"/>
        </w:rPr>
        <w:t>2.2</w:t>
      </w:r>
      <w:r>
        <w:rPr>
          <w:sz w:val="24"/>
        </w:rPr>
        <w:tab/>
        <w:t>The objectives set by Research and Development were to:</w:t>
      </w:r>
    </w:p>
    <w:p w:rsidR="00ED6557" w:rsidRDefault="00ED6557" w:rsidP="00573FAC">
      <w:pPr>
        <w:ind w:left="709"/>
        <w:rPr>
          <w:sz w:val="24"/>
        </w:rPr>
      </w:pPr>
    </w:p>
    <w:p w:rsidR="00ED6557" w:rsidRDefault="00ED6557" w:rsidP="00FD70EB">
      <w:pPr>
        <w:ind w:left="1276" w:hanging="283"/>
        <w:rPr>
          <w:i/>
          <w:sz w:val="24"/>
        </w:rPr>
      </w:pPr>
      <w:r w:rsidRPr="00FD70EB">
        <w:rPr>
          <w:i/>
          <w:sz w:val="24"/>
        </w:rPr>
        <w:t>"1.</w:t>
      </w:r>
      <w:r w:rsidRPr="00FD70EB">
        <w:rPr>
          <w:i/>
          <w:sz w:val="24"/>
        </w:rPr>
        <w:tab/>
        <w:t xml:space="preserve">Understand the present situation with regard to KBC and NCC funding </w:t>
      </w:r>
      <w:r w:rsidRPr="00FD70EB">
        <w:rPr>
          <w:i/>
          <w:sz w:val="24"/>
        </w:rPr>
        <w:tab/>
        <w:t>agreements.</w:t>
      </w:r>
    </w:p>
    <w:p w:rsidR="00ED6557" w:rsidRPr="00FD70EB" w:rsidRDefault="00ED6557" w:rsidP="00FD70EB">
      <w:pPr>
        <w:ind w:left="1276" w:hanging="425"/>
        <w:rPr>
          <w:i/>
          <w:sz w:val="24"/>
        </w:rPr>
      </w:pPr>
    </w:p>
    <w:p w:rsidR="00ED6557" w:rsidRDefault="00ED6557" w:rsidP="00FD70EB">
      <w:pPr>
        <w:ind w:left="1418" w:hanging="425"/>
        <w:rPr>
          <w:i/>
          <w:sz w:val="24"/>
        </w:rPr>
      </w:pPr>
      <w:r w:rsidRPr="00FD70EB">
        <w:rPr>
          <w:i/>
          <w:sz w:val="24"/>
        </w:rPr>
        <w:t>2.</w:t>
      </w:r>
      <w:r w:rsidRPr="00FD70EB">
        <w:rPr>
          <w:i/>
          <w:sz w:val="24"/>
        </w:rPr>
        <w:tab/>
        <w:t>Identify other sources of support / funding available to the voluntary sector now and in the future.</w:t>
      </w:r>
    </w:p>
    <w:p w:rsidR="00ED6557" w:rsidRPr="00FD70EB" w:rsidRDefault="00ED6557" w:rsidP="00FD70EB">
      <w:pPr>
        <w:ind w:left="1418" w:hanging="425"/>
        <w:rPr>
          <w:i/>
          <w:sz w:val="24"/>
        </w:rPr>
      </w:pPr>
    </w:p>
    <w:p w:rsidR="00ED6557" w:rsidRDefault="00ED6557" w:rsidP="00FD70EB">
      <w:pPr>
        <w:ind w:left="1418" w:hanging="425"/>
        <w:rPr>
          <w:i/>
          <w:sz w:val="24"/>
        </w:rPr>
      </w:pPr>
      <w:r w:rsidRPr="00FD70EB">
        <w:rPr>
          <w:i/>
          <w:sz w:val="24"/>
        </w:rPr>
        <w:t>3.</w:t>
      </w:r>
      <w:r w:rsidRPr="00FD70EB">
        <w:rPr>
          <w:i/>
          <w:sz w:val="24"/>
        </w:rPr>
        <w:tab/>
        <w:t>Establish and capture what is known about current needs within the Borough – both of the sector and their customers</w:t>
      </w:r>
      <w:r>
        <w:rPr>
          <w:i/>
          <w:sz w:val="24"/>
        </w:rPr>
        <w:t>.</w:t>
      </w:r>
    </w:p>
    <w:p w:rsidR="00ED6557" w:rsidRPr="00FD70EB" w:rsidRDefault="00ED6557" w:rsidP="00FD70EB">
      <w:pPr>
        <w:ind w:left="1418" w:hanging="425"/>
        <w:rPr>
          <w:i/>
          <w:sz w:val="24"/>
        </w:rPr>
      </w:pPr>
    </w:p>
    <w:p w:rsidR="00ED6557" w:rsidRDefault="00ED6557" w:rsidP="00FD70EB">
      <w:pPr>
        <w:ind w:left="1418" w:hanging="425"/>
        <w:rPr>
          <w:i/>
          <w:sz w:val="24"/>
        </w:rPr>
      </w:pPr>
      <w:r w:rsidRPr="00FD70EB">
        <w:rPr>
          <w:i/>
          <w:sz w:val="24"/>
        </w:rPr>
        <w:t>4.</w:t>
      </w:r>
      <w:r w:rsidRPr="00FD70EB">
        <w:rPr>
          <w:i/>
          <w:sz w:val="24"/>
        </w:rPr>
        <w:tab/>
        <w:t>Investigate how other areas support the voluntary sector</w:t>
      </w:r>
      <w:r>
        <w:rPr>
          <w:i/>
          <w:sz w:val="24"/>
        </w:rPr>
        <w:t>.</w:t>
      </w:r>
    </w:p>
    <w:p w:rsidR="00ED6557" w:rsidRPr="00FD70EB" w:rsidRDefault="00ED6557" w:rsidP="00FD70EB">
      <w:pPr>
        <w:ind w:left="1418" w:hanging="425"/>
        <w:rPr>
          <w:i/>
          <w:sz w:val="24"/>
        </w:rPr>
      </w:pPr>
    </w:p>
    <w:p w:rsidR="00ED6557" w:rsidRPr="00FD70EB" w:rsidRDefault="00ED6557" w:rsidP="00FD70EB">
      <w:pPr>
        <w:ind w:left="1418" w:hanging="425"/>
        <w:rPr>
          <w:i/>
          <w:sz w:val="24"/>
        </w:rPr>
      </w:pPr>
      <w:r w:rsidRPr="00FD70EB">
        <w:rPr>
          <w:i/>
          <w:sz w:val="24"/>
        </w:rPr>
        <w:t>5.</w:t>
      </w:r>
      <w:r w:rsidRPr="00FD70EB">
        <w:rPr>
          <w:i/>
          <w:sz w:val="24"/>
        </w:rPr>
        <w:tab/>
        <w:t>Develop options for sustainable service delivery for future years</w:t>
      </w:r>
      <w:r>
        <w:rPr>
          <w:i/>
          <w:sz w:val="24"/>
        </w:rPr>
        <w:t>.</w:t>
      </w:r>
      <w:r w:rsidRPr="00FD70EB">
        <w:rPr>
          <w:i/>
          <w:sz w:val="24"/>
        </w:rPr>
        <w:t>”</w:t>
      </w:r>
    </w:p>
    <w:p w:rsidR="00ED6557" w:rsidRDefault="00ED6557" w:rsidP="00A71C24">
      <w:pPr>
        <w:spacing w:afterLines="50"/>
        <w:jc w:val="both"/>
        <w:rPr>
          <w:sz w:val="24"/>
        </w:rPr>
      </w:pPr>
    </w:p>
    <w:p w:rsidR="00ED6557" w:rsidRDefault="00ED6557" w:rsidP="00FD70EB">
      <w:pPr>
        <w:ind w:left="567" w:hanging="567"/>
        <w:jc w:val="both"/>
        <w:rPr>
          <w:rFonts w:cs="Arial"/>
          <w:sz w:val="24"/>
        </w:rPr>
      </w:pPr>
      <w:r>
        <w:rPr>
          <w:rFonts w:cs="Arial"/>
          <w:sz w:val="24"/>
        </w:rPr>
        <w:t>2.3</w:t>
      </w:r>
      <w:r>
        <w:rPr>
          <w:rFonts w:cs="Arial"/>
          <w:sz w:val="24"/>
        </w:rPr>
        <w:tab/>
        <w:t xml:space="preserve">The Task and Finish Group met on six occasions and consisted of Councillors Soans (Chair),  Bayes, Bain, Brown and Corazzo.  The scrutiny was undertaken between January 2012 and May 2012. During this period:- </w:t>
      </w:r>
    </w:p>
    <w:p w:rsidR="00ED6557" w:rsidRDefault="00ED6557" w:rsidP="00573FAC">
      <w:pPr>
        <w:jc w:val="both"/>
        <w:rPr>
          <w:rFonts w:cs="Arial"/>
          <w:sz w:val="24"/>
        </w:rPr>
      </w:pPr>
    </w:p>
    <w:p w:rsidR="00ED6557" w:rsidRDefault="00ED6557" w:rsidP="00573FAC">
      <w:pPr>
        <w:numPr>
          <w:ilvl w:val="0"/>
          <w:numId w:val="25"/>
        </w:numPr>
        <w:jc w:val="both"/>
        <w:rPr>
          <w:rFonts w:cs="Arial"/>
          <w:sz w:val="24"/>
        </w:rPr>
      </w:pPr>
      <w:r>
        <w:rPr>
          <w:rFonts w:cs="Arial"/>
          <w:sz w:val="24"/>
        </w:rPr>
        <w:t xml:space="preserve">the County Council was continuing to consult on its Prevention Strategy ‘Helping you to help yourself: shaping prevention and demand management in Northamptonshire 2011- 2016’, </w:t>
      </w:r>
    </w:p>
    <w:p w:rsidR="00ED6557" w:rsidRDefault="00ED6557" w:rsidP="00573FAC">
      <w:pPr>
        <w:numPr>
          <w:ilvl w:val="0"/>
          <w:numId w:val="25"/>
        </w:numPr>
        <w:jc w:val="both"/>
        <w:rPr>
          <w:sz w:val="24"/>
        </w:rPr>
      </w:pPr>
      <w:r>
        <w:rPr>
          <w:rFonts w:cs="Arial"/>
          <w:sz w:val="24"/>
        </w:rPr>
        <w:t xml:space="preserve">the Health and Well Being Boards were being established and </w:t>
      </w:r>
    </w:p>
    <w:p w:rsidR="00ED6557" w:rsidRDefault="00ED6557" w:rsidP="006C5560">
      <w:pPr>
        <w:numPr>
          <w:ilvl w:val="0"/>
          <w:numId w:val="25"/>
        </w:numPr>
        <w:jc w:val="both"/>
        <w:rPr>
          <w:sz w:val="24"/>
        </w:rPr>
      </w:pPr>
      <w:r>
        <w:rPr>
          <w:rFonts w:cs="Arial"/>
          <w:sz w:val="24"/>
        </w:rPr>
        <w:t>the Welfare Reform Bill received Royal Assent and became an Act on 8</w:t>
      </w:r>
      <w:r>
        <w:rPr>
          <w:rFonts w:cs="Arial"/>
          <w:sz w:val="24"/>
          <w:vertAlign w:val="superscript"/>
        </w:rPr>
        <w:t>th</w:t>
      </w:r>
      <w:r>
        <w:rPr>
          <w:rFonts w:cs="Arial"/>
          <w:sz w:val="24"/>
        </w:rPr>
        <w:t xml:space="preserve"> March.</w:t>
      </w:r>
    </w:p>
    <w:p w:rsidR="00ED6557" w:rsidRDefault="00ED6557" w:rsidP="00A71C24">
      <w:pPr>
        <w:spacing w:afterLines="50"/>
        <w:ind w:left="567" w:hanging="567"/>
        <w:jc w:val="both"/>
        <w:rPr>
          <w:rFonts w:cs="Arial"/>
          <w:sz w:val="24"/>
        </w:rPr>
      </w:pPr>
      <w:r>
        <w:rPr>
          <w:rFonts w:cs="Arial"/>
          <w:sz w:val="24"/>
        </w:rPr>
        <w:t>2.4</w:t>
      </w:r>
      <w:r>
        <w:rPr>
          <w:rFonts w:cs="Arial"/>
          <w:sz w:val="24"/>
        </w:rPr>
        <w:tab/>
        <w:t>The Task and Finish Group kept abreast of all these developments.</w:t>
      </w:r>
    </w:p>
    <w:p w:rsidR="00ED6557" w:rsidRDefault="00ED6557" w:rsidP="00FD70EB">
      <w:pPr>
        <w:jc w:val="both"/>
        <w:rPr>
          <w:rFonts w:cs="Arial"/>
          <w:sz w:val="24"/>
        </w:rPr>
      </w:pPr>
    </w:p>
    <w:p w:rsidR="00ED6557" w:rsidRDefault="00ED6557" w:rsidP="00976F3A">
      <w:pPr>
        <w:numPr>
          <w:ilvl w:val="1"/>
          <w:numId w:val="35"/>
        </w:numPr>
        <w:jc w:val="both"/>
        <w:rPr>
          <w:rFonts w:cs="Arial"/>
          <w:sz w:val="24"/>
        </w:rPr>
      </w:pPr>
      <w:r>
        <w:rPr>
          <w:rFonts w:cs="Arial"/>
          <w:sz w:val="24"/>
        </w:rPr>
        <w:t xml:space="preserve">The report which is attached at Appendix A, addresses the overall pressures on the sector, the scale of KBC support for the sector, and the priorities that have been identified by the Task and Finish Group for funding in future years. </w:t>
      </w:r>
    </w:p>
    <w:p w:rsidR="00ED6557" w:rsidRDefault="00ED6557" w:rsidP="00895C1D">
      <w:pPr>
        <w:jc w:val="both"/>
        <w:rPr>
          <w:rFonts w:cs="Arial"/>
          <w:sz w:val="24"/>
        </w:rPr>
      </w:pPr>
    </w:p>
    <w:p w:rsidR="00ED6557" w:rsidRDefault="00ED6557" w:rsidP="00976F3A">
      <w:pPr>
        <w:numPr>
          <w:ilvl w:val="1"/>
          <w:numId w:val="35"/>
        </w:numPr>
        <w:jc w:val="both"/>
        <w:rPr>
          <w:rFonts w:cs="Arial"/>
          <w:sz w:val="24"/>
        </w:rPr>
      </w:pPr>
      <w:r>
        <w:rPr>
          <w:rFonts w:cs="Arial"/>
          <w:sz w:val="24"/>
        </w:rPr>
        <w:t>Members of the Executive are well versed in the Council’s aspirations for a ‘triple zero’ budget strategy. Part of this is the desire not to reduce the size of the funding envelope made available to the voluntary sector as a whole. The Council’s budget guiding principles also state that the Council should not provide substitute funding for organisations as a result of public sector funding reductions elsewhere. As such, the current budget for voluntary sector funding of c£300,000 per annum is the sum that is currently being used as a basis for any future funding allocations (no less and no more).</w:t>
      </w:r>
    </w:p>
    <w:p w:rsidR="00ED6557" w:rsidRDefault="00ED6557" w:rsidP="00976F3A">
      <w:pPr>
        <w:jc w:val="both"/>
        <w:rPr>
          <w:rFonts w:cs="Arial"/>
          <w:sz w:val="24"/>
        </w:rPr>
      </w:pPr>
    </w:p>
    <w:p w:rsidR="00ED6557" w:rsidRDefault="00ED6557" w:rsidP="00976F3A">
      <w:pPr>
        <w:numPr>
          <w:ilvl w:val="1"/>
          <w:numId w:val="35"/>
        </w:numPr>
        <w:jc w:val="both"/>
        <w:rPr>
          <w:rFonts w:cs="Arial"/>
          <w:sz w:val="24"/>
        </w:rPr>
      </w:pPr>
      <w:r>
        <w:rPr>
          <w:rFonts w:cs="Arial"/>
          <w:sz w:val="24"/>
        </w:rPr>
        <w:t>In considering this report, the Executive Committee will also be aware of other strands of activity involving the sector in particular:-</w:t>
      </w:r>
    </w:p>
    <w:p w:rsidR="00ED6557" w:rsidRDefault="00ED6557" w:rsidP="00976F3A">
      <w:pPr>
        <w:jc w:val="both"/>
        <w:rPr>
          <w:rFonts w:cs="Arial"/>
          <w:sz w:val="24"/>
        </w:rPr>
      </w:pPr>
    </w:p>
    <w:p w:rsidR="00ED6557" w:rsidRDefault="00ED6557" w:rsidP="00976F3A">
      <w:pPr>
        <w:numPr>
          <w:ilvl w:val="0"/>
          <w:numId w:val="36"/>
        </w:numPr>
        <w:jc w:val="both"/>
        <w:rPr>
          <w:rFonts w:cs="Arial"/>
          <w:sz w:val="24"/>
        </w:rPr>
      </w:pPr>
      <w:r>
        <w:rPr>
          <w:rFonts w:cs="Arial"/>
          <w:sz w:val="24"/>
        </w:rPr>
        <w:t xml:space="preserve">co location and sharing of resources, as with the CAB’s move into the Municipal Offices . The report advocates further sharing of resources.  </w:t>
      </w:r>
    </w:p>
    <w:p w:rsidR="00ED6557" w:rsidRDefault="00ED6557" w:rsidP="00976F3A">
      <w:pPr>
        <w:ind w:left="720"/>
        <w:jc w:val="both"/>
        <w:rPr>
          <w:rFonts w:cs="Arial"/>
          <w:sz w:val="24"/>
        </w:rPr>
      </w:pPr>
    </w:p>
    <w:p w:rsidR="00ED6557" w:rsidRDefault="00ED6557" w:rsidP="00976F3A">
      <w:pPr>
        <w:numPr>
          <w:ilvl w:val="0"/>
          <w:numId w:val="36"/>
        </w:numPr>
        <w:jc w:val="both"/>
        <w:rPr>
          <w:rFonts w:cs="Arial"/>
          <w:sz w:val="24"/>
        </w:rPr>
      </w:pPr>
      <w:r>
        <w:rPr>
          <w:rFonts w:cs="Arial"/>
          <w:sz w:val="24"/>
        </w:rPr>
        <w:t xml:space="preserve">the degree of support for the sector as a whole,  which  goes significantly beyond the grants paid under Service Level Agreements, (the scale of total support is shown in the table enclosed in the report and totals £1.5m/year) and includes rent free premises for organisations, such as the Green Patch, which are not supported by a SLA grant.   </w:t>
      </w:r>
    </w:p>
    <w:p w:rsidR="00ED6557" w:rsidRDefault="00ED6557" w:rsidP="00FD70EB">
      <w:pPr>
        <w:jc w:val="both"/>
        <w:rPr>
          <w:rFonts w:cs="Arial"/>
          <w:sz w:val="24"/>
        </w:rPr>
      </w:pPr>
    </w:p>
    <w:p w:rsidR="00ED6557" w:rsidRDefault="00ED6557" w:rsidP="00FD70EB">
      <w:pPr>
        <w:jc w:val="both"/>
        <w:rPr>
          <w:rFonts w:cs="Arial"/>
          <w:sz w:val="24"/>
        </w:rPr>
      </w:pPr>
    </w:p>
    <w:p w:rsidR="00ED6557" w:rsidRDefault="00ED6557" w:rsidP="00FD70EB">
      <w:pPr>
        <w:ind w:left="567" w:hanging="567"/>
        <w:jc w:val="both"/>
        <w:rPr>
          <w:rFonts w:cs="Arial"/>
          <w:b/>
          <w:sz w:val="24"/>
          <w:u w:val="single"/>
        </w:rPr>
      </w:pPr>
      <w:r>
        <w:rPr>
          <w:rFonts w:cs="Arial"/>
          <w:b/>
          <w:sz w:val="24"/>
        </w:rPr>
        <w:t>3.</w:t>
      </w:r>
      <w:r>
        <w:rPr>
          <w:rFonts w:cs="Arial"/>
          <w:b/>
          <w:sz w:val="24"/>
        </w:rPr>
        <w:tab/>
      </w:r>
      <w:r w:rsidRPr="006C5560">
        <w:rPr>
          <w:rFonts w:cs="Arial"/>
          <w:b/>
          <w:sz w:val="24"/>
          <w:u w:val="single"/>
        </w:rPr>
        <w:t>DISCUSSION AT RESEARCH AND DEVELOPMENT COMMITTEE</w:t>
      </w:r>
    </w:p>
    <w:p w:rsidR="00ED6557" w:rsidRPr="006C5560" w:rsidRDefault="00ED6557" w:rsidP="00FD70EB">
      <w:pPr>
        <w:ind w:left="567" w:hanging="567"/>
        <w:jc w:val="both"/>
        <w:rPr>
          <w:rFonts w:cs="Arial"/>
          <w:b/>
          <w:sz w:val="24"/>
          <w:u w:val="single"/>
        </w:rPr>
      </w:pPr>
    </w:p>
    <w:p w:rsidR="00ED6557" w:rsidRDefault="00ED6557" w:rsidP="00FD70EB">
      <w:pPr>
        <w:ind w:left="567" w:hanging="567"/>
        <w:jc w:val="both"/>
        <w:rPr>
          <w:rFonts w:cs="Arial"/>
          <w:sz w:val="24"/>
        </w:rPr>
      </w:pPr>
      <w:r>
        <w:rPr>
          <w:rFonts w:cs="Arial"/>
          <w:sz w:val="24"/>
        </w:rPr>
        <w:t>3.1</w:t>
      </w:r>
      <w:r>
        <w:rPr>
          <w:rFonts w:cs="Arial"/>
          <w:sz w:val="24"/>
        </w:rPr>
        <w:tab/>
        <w:t>Research and Development Committee considered the Task and Finish Group report on 18</w:t>
      </w:r>
      <w:r w:rsidRPr="00F27DB4">
        <w:rPr>
          <w:rFonts w:cs="Arial"/>
          <w:sz w:val="24"/>
          <w:vertAlign w:val="superscript"/>
        </w:rPr>
        <w:t>th</w:t>
      </w:r>
      <w:r>
        <w:rPr>
          <w:rFonts w:cs="Arial"/>
          <w:sz w:val="24"/>
        </w:rPr>
        <w:t xml:space="preserve"> June 2012.  (Attached as Appendix 'A'.) </w:t>
      </w:r>
    </w:p>
    <w:p w:rsidR="00ED6557" w:rsidRDefault="00ED6557" w:rsidP="00FD70EB">
      <w:pPr>
        <w:ind w:left="567" w:hanging="567"/>
        <w:jc w:val="both"/>
        <w:rPr>
          <w:rFonts w:cs="Arial"/>
          <w:sz w:val="24"/>
        </w:rPr>
      </w:pPr>
    </w:p>
    <w:p w:rsidR="00ED6557" w:rsidRDefault="00ED6557" w:rsidP="00FD70EB">
      <w:pPr>
        <w:ind w:left="567" w:hanging="567"/>
        <w:jc w:val="both"/>
        <w:rPr>
          <w:rFonts w:cs="Arial"/>
          <w:sz w:val="24"/>
        </w:rPr>
      </w:pPr>
      <w:r>
        <w:rPr>
          <w:rFonts w:cs="Arial"/>
          <w:sz w:val="24"/>
        </w:rPr>
        <w:t>3.2</w:t>
      </w:r>
      <w:r>
        <w:rPr>
          <w:rFonts w:cs="Arial"/>
          <w:sz w:val="24"/>
        </w:rPr>
        <w:tab/>
      </w:r>
      <w:r w:rsidRPr="007B5930">
        <w:rPr>
          <w:rFonts w:cs="Arial"/>
          <w:sz w:val="24"/>
        </w:rPr>
        <w:t>The Recommendations of the Task and Finish G</w:t>
      </w:r>
      <w:r>
        <w:rPr>
          <w:rFonts w:cs="Arial"/>
          <w:sz w:val="24"/>
        </w:rPr>
        <w:t>roup, were all agreed without amendment</w:t>
      </w:r>
      <w:r w:rsidRPr="007B5930">
        <w:rPr>
          <w:rFonts w:cs="Arial"/>
          <w:sz w:val="24"/>
        </w:rPr>
        <w:t xml:space="preserve">, as follows:- </w:t>
      </w:r>
    </w:p>
    <w:p w:rsidR="00ED6557" w:rsidRPr="007B5930" w:rsidRDefault="00ED6557" w:rsidP="00FD70EB">
      <w:pPr>
        <w:ind w:left="567" w:hanging="567"/>
        <w:jc w:val="both"/>
        <w:rPr>
          <w:rFonts w:cs="Arial"/>
          <w:sz w:val="24"/>
        </w:rPr>
      </w:pPr>
    </w:p>
    <w:p w:rsidR="00ED6557" w:rsidRPr="00FD70EB" w:rsidRDefault="00ED6557" w:rsidP="00FD70EB">
      <w:pPr>
        <w:ind w:left="850" w:hanging="283"/>
        <w:rPr>
          <w:rFonts w:cs="Arial"/>
          <w:i/>
          <w:sz w:val="24"/>
        </w:rPr>
      </w:pPr>
      <w:r w:rsidRPr="00FD70EB">
        <w:rPr>
          <w:rFonts w:cs="Arial"/>
          <w:i/>
          <w:sz w:val="24"/>
        </w:rPr>
        <w:t>1. Increase the Small Grants budget by considering options including the following:-</w:t>
      </w:r>
    </w:p>
    <w:p w:rsidR="00ED6557" w:rsidRPr="00FD70EB" w:rsidRDefault="00ED6557" w:rsidP="00FD70EB">
      <w:pPr>
        <w:ind w:left="850" w:hanging="283"/>
        <w:rPr>
          <w:rFonts w:cs="Arial"/>
          <w:i/>
          <w:sz w:val="24"/>
        </w:rPr>
      </w:pPr>
    </w:p>
    <w:p w:rsidR="00ED6557" w:rsidRPr="00FD70EB" w:rsidRDefault="00ED6557" w:rsidP="00FD70EB">
      <w:pPr>
        <w:tabs>
          <w:tab w:val="num" w:pos="1440"/>
        </w:tabs>
        <w:ind w:left="1276" w:hanging="425"/>
        <w:rPr>
          <w:rFonts w:cs="Arial"/>
          <w:i/>
          <w:sz w:val="24"/>
        </w:rPr>
      </w:pPr>
      <w:r w:rsidRPr="00FD70EB">
        <w:rPr>
          <w:rFonts w:cs="Arial"/>
          <w:i/>
          <w:sz w:val="24"/>
        </w:rPr>
        <w:t>(i)</w:t>
      </w:r>
      <w:r w:rsidRPr="00FD70EB">
        <w:rPr>
          <w:rFonts w:cs="Arial"/>
          <w:i/>
          <w:sz w:val="24"/>
        </w:rPr>
        <w:tab/>
        <w:t>allowing councillors to put some or all of their Ward Initiative Funds into the programme</w:t>
      </w:r>
    </w:p>
    <w:p w:rsidR="00ED6557" w:rsidRPr="00FD70EB" w:rsidRDefault="00ED6557" w:rsidP="00FD70EB">
      <w:pPr>
        <w:tabs>
          <w:tab w:val="num" w:pos="1440"/>
        </w:tabs>
        <w:ind w:left="1276" w:hanging="425"/>
        <w:rPr>
          <w:rFonts w:cs="Arial"/>
          <w:i/>
          <w:sz w:val="24"/>
        </w:rPr>
      </w:pPr>
    </w:p>
    <w:p w:rsidR="00ED6557" w:rsidRPr="00FD70EB" w:rsidRDefault="00ED6557" w:rsidP="00FD70EB">
      <w:pPr>
        <w:tabs>
          <w:tab w:val="num" w:pos="1440"/>
        </w:tabs>
        <w:ind w:left="1276" w:hanging="425"/>
        <w:rPr>
          <w:i/>
          <w:sz w:val="24"/>
        </w:rPr>
      </w:pPr>
      <w:r w:rsidRPr="00FD70EB">
        <w:rPr>
          <w:rFonts w:cs="Arial"/>
          <w:i/>
          <w:sz w:val="24"/>
        </w:rPr>
        <w:t>(ii)</w:t>
      </w:r>
      <w:r w:rsidRPr="00FD70EB">
        <w:rPr>
          <w:rFonts w:cs="Arial"/>
          <w:i/>
          <w:sz w:val="24"/>
        </w:rPr>
        <w:tab/>
        <w:t>not allowing rollover of Ward Initiative but put any annual under-spend into the Small  Grants programme</w:t>
      </w:r>
    </w:p>
    <w:p w:rsidR="00ED6557" w:rsidRPr="00FD70EB" w:rsidRDefault="00ED6557" w:rsidP="00FD70EB">
      <w:pPr>
        <w:ind w:left="709" w:hanging="283"/>
        <w:rPr>
          <w:rFonts w:cs="Arial"/>
          <w:i/>
          <w:sz w:val="24"/>
        </w:rPr>
      </w:pPr>
    </w:p>
    <w:p w:rsidR="00ED6557" w:rsidRPr="00FD70EB" w:rsidRDefault="00ED6557" w:rsidP="00FD70EB">
      <w:pPr>
        <w:ind w:left="709" w:hanging="283"/>
        <w:rPr>
          <w:b/>
          <w:i/>
          <w:sz w:val="24"/>
        </w:rPr>
      </w:pPr>
      <w:r w:rsidRPr="00FD70EB">
        <w:rPr>
          <w:rFonts w:cs="Arial"/>
          <w:i/>
          <w:sz w:val="24"/>
        </w:rPr>
        <w:t>2. Revise the Small Grants form to make self help easier</w:t>
      </w:r>
      <w:r>
        <w:rPr>
          <w:rFonts w:cs="Arial"/>
          <w:i/>
          <w:sz w:val="24"/>
        </w:rPr>
        <w:t>.</w:t>
      </w:r>
    </w:p>
    <w:p w:rsidR="00ED6557" w:rsidRPr="00FD70EB" w:rsidRDefault="00ED6557" w:rsidP="00FD70EB">
      <w:pPr>
        <w:ind w:left="709" w:hanging="283"/>
        <w:rPr>
          <w:rFonts w:cs="Arial"/>
          <w:b/>
          <w:i/>
          <w:sz w:val="24"/>
        </w:rPr>
      </w:pPr>
    </w:p>
    <w:p w:rsidR="00ED6557" w:rsidRPr="00FD70EB" w:rsidRDefault="00ED6557" w:rsidP="00FD70EB">
      <w:pPr>
        <w:ind w:left="709" w:hanging="283"/>
        <w:rPr>
          <w:i/>
          <w:sz w:val="24"/>
        </w:rPr>
      </w:pPr>
      <w:r w:rsidRPr="00FD70EB">
        <w:rPr>
          <w:i/>
          <w:sz w:val="24"/>
        </w:rPr>
        <w:t>3. Continue with the current policy for mandatory and discretionary rate relief until there is greater certainty about the future regime and what the options and implications are for the Council.</w:t>
      </w:r>
    </w:p>
    <w:p w:rsidR="00ED6557" w:rsidRPr="00FD70EB" w:rsidRDefault="00ED6557" w:rsidP="00FD70EB">
      <w:pPr>
        <w:ind w:left="709" w:hanging="283"/>
        <w:rPr>
          <w:b/>
          <w:i/>
          <w:sz w:val="24"/>
        </w:rPr>
      </w:pPr>
    </w:p>
    <w:p w:rsidR="00ED6557" w:rsidRPr="00FD70EB" w:rsidRDefault="00ED6557" w:rsidP="00FD70EB">
      <w:pPr>
        <w:ind w:left="709" w:hanging="283"/>
        <w:rPr>
          <w:i/>
          <w:sz w:val="24"/>
        </w:rPr>
      </w:pPr>
      <w:r w:rsidRPr="00FD70EB">
        <w:rPr>
          <w:i/>
          <w:sz w:val="24"/>
        </w:rPr>
        <w:t>4. Investigate all those suggestions for In Kind Support that are practical and can make a difference as long as they don’t have an adverse impact on the medium term financial strategy (MTFS).</w:t>
      </w:r>
    </w:p>
    <w:p w:rsidR="00ED6557" w:rsidRPr="00FD70EB" w:rsidRDefault="00ED6557" w:rsidP="00FD70EB">
      <w:pPr>
        <w:ind w:left="709" w:hanging="283"/>
        <w:rPr>
          <w:i/>
          <w:sz w:val="24"/>
        </w:rPr>
      </w:pPr>
    </w:p>
    <w:p w:rsidR="00ED6557" w:rsidRPr="00FD70EB" w:rsidRDefault="00ED6557" w:rsidP="00FD70EB">
      <w:pPr>
        <w:ind w:left="709" w:hanging="283"/>
        <w:rPr>
          <w:i/>
          <w:sz w:val="24"/>
        </w:rPr>
      </w:pPr>
      <w:r w:rsidRPr="00FD70EB">
        <w:rPr>
          <w:i/>
          <w:sz w:val="24"/>
        </w:rPr>
        <w:t>5. Continue to respond to opportunities for co- location and use of council buildings for where there is a business case.</w:t>
      </w:r>
    </w:p>
    <w:p w:rsidR="00ED6557" w:rsidRPr="00FD70EB" w:rsidRDefault="00ED6557" w:rsidP="00FD70EB">
      <w:pPr>
        <w:ind w:left="709" w:hanging="283"/>
        <w:rPr>
          <w:i/>
          <w:sz w:val="24"/>
        </w:rPr>
      </w:pPr>
    </w:p>
    <w:p w:rsidR="00ED6557" w:rsidRPr="00FD70EB" w:rsidRDefault="00ED6557" w:rsidP="00FD70EB">
      <w:pPr>
        <w:ind w:left="709" w:hanging="283"/>
        <w:rPr>
          <w:i/>
          <w:sz w:val="24"/>
        </w:rPr>
      </w:pPr>
      <w:r w:rsidRPr="00FD70EB">
        <w:rPr>
          <w:i/>
          <w:sz w:val="24"/>
        </w:rPr>
        <w:t>6. Set the budget for affordability of Service Level Agreement grants at a maximum of £300,000.</w:t>
      </w:r>
    </w:p>
    <w:p w:rsidR="00ED6557" w:rsidRPr="00FD70EB" w:rsidRDefault="00ED6557" w:rsidP="00FD70EB">
      <w:pPr>
        <w:ind w:left="709" w:hanging="283"/>
        <w:rPr>
          <w:i/>
          <w:sz w:val="24"/>
        </w:rPr>
      </w:pPr>
    </w:p>
    <w:p w:rsidR="00ED6557" w:rsidRDefault="00ED6557" w:rsidP="00FD70EB">
      <w:pPr>
        <w:pStyle w:val="Default"/>
        <w:ind w:left="709" w:hanging="283"/>
        <w:rPr>
          <w:rFonts w:ascii="Arial" w:hAnsi="Arial" w:cs="Arial"/>
          <w:color w:val="auto"/>
        </w:rPr>
      </w:pPr>
      <w:r w:rsidRPr="00FD70EB">
        <w:rPr>
          <w:rFonts w:ascii="Arial" w:hAnsi="Arial"/>
          <w:i/>
        </w:rPr>
        <w:t xml:space="preserve">7. Adopt the </w:t>
      </w:r>
      <w:r w:rsidRPr="00FD70EB">
        <w:rPr>
          <w:rFonts w:ascii="Arial" w:hAnsi="Arial" w:cs="Arial"/>
          <w:i/>
          <w:color w:val="auto"/>
        </w:rPr>
        <w:t xml:space="preserve">descriptions for future commissioning as set out in the attached table Appendix D. </w:t>
      </w:r>
      <w:r w:rsidRPr="0010363A">
        <w:rPr>
          <w:rFonts w:ascii="Arial" w:hAnsi="Arial" w:cs="Arial"/>
          <w:color w:val="auto"/>
        </w:rPr>
        <w:t>(</w:t>
      </w:r>
      <w:r>
        <w:rPr>
          <w:rFonts w:ascii="Arial" w:hAnsi="Arial" w:cs="Arial"/>
          <w:color w:val="auto"/>
        </w:rPr>
        <w:t>This is reproduced as Appendix C</w:t>
      </w:r>
      <w:r w:rsidRPr="0010363A">
        <w:rPr>
          <w:rFonts w:ascii="Arial" w:hAnsi="Arial" w:cs="Arial"/>
          <w:color w:val="auto"/>
        </w:rPr>
        <w:t xml:space="preserve"> in this Executive Report).</w:t>
      </w:r>
    </w:p>
    <w:p w:rsidR="00ED6557" w:rsidRPr="0010363A" w:rsidRDefault="00ED6557" w:rsidP="00FD70EB">
      <w:pPr>
        <w:pStyle w:val="Default"/>
        <w:ind w:left="709" w:hanging="283"/>
        <w:rPr>
          <w:rFonts w:ascii="Arial" w:hAnsi="Arial" w:cs="Arial"/>
          <w:color w:val="auto"/>
        </w:rPr>
      </w:pPr>
    </w:p>
    <w:p w:rsidR="00ED6557" w:rsidRPr="00FD70EB" w:rsidRDefault="00ED6557" w:rsidP="00FD70EB">
      <w:pPr>
        <w:pStyle w:val="Default"/>
        <w:numPr>
          <w:ilvl w:val="0"/>
          <w:numId w:val="29"/>
        </w:numPr>
        <w:tabs>
          <w:tab w:val="num" w:pos="1276"/>
        </w:tabs>
        <w:ind w:left="1134" w:hanging="425"/>
        <w:rPr>
          <w:rFonts w:ascii="Arial" w:hAnsi="Arial" w:cs="Arial"/>
          <w:i/>
          <w:color w:val="auto"/>
        </w:rPr>
      </w:pPr>
      <w:r w:rsidRPr="00FD70EB">
        <w:rPr>
          <w:rFonts w:ascii="Arial" w:hAnsi="Arial" w:cs="Arial"/>
          <w:i/>
          <w:color w:val="auto"/>
        </w:rPr>
        <w:t>Endorse the four grades</w:t>
      </w:r>
    </w:p>
    <w:p w:rsidR="00ED6557" w:rsidRPr="00FD70EB" w:rsidRDefault="00ED6557" w:rsidP="00FD70EB">
      <w:pPr>
        <w:pStyle w:val="Default"/>
        <w:numPr>
          <w:ilvl w:val="0"/>
          <w:numId w:val="29"/>
        </w:numPr>
        <w:tabs>
          <w:tab w:val="num" w:pos="1276"/>
        </w:tabs>
        <w:ind w:left="1134" w:hanging="425"/>
        <w:rPr>
          <w:rFonts w:ascii="Arial" w:hAnsi="Arial"/>
          <w:i/>
        </w:rPr>
      </w:pPr>
      <w:r w:rsidRPr="00FD70EB">
        <w:rPr>
          <w:rFonts w:ascii="Arial" w:hAnsi="Arial"/>
          <w:i/>
        </w:rPr>
        <w:t xml:space="preserve">Agree to the key outcomes described </w:t>
      </w:r>
    </w:p>
    <w:p w:rsidR="00ED6557" w:rsidRDefault="00ED6557" w:rsidP="00FD70EB">
      <w:pPr>
        <w:pStyle w:val="Default"/>
        <w:rPr>
          <w:rFonts w:ascii="Arial" w:hAnsi="Arial"/>
        </w:rPr>
      </w:pPr>
    </w:p>
    <w:p w:rsidR="00ED6557" w:rsidRDefault="00ED6557" w:rsidP="00FD70EB">
      <w:pPr>
        <w:ind w:left="567" w:hanging="567"/>
        <w:jc w:val="both"/>
        <w:rPr>
          <w:rFonts w:cs="Arial"/>
          <w:sz w:val="24"/>
        </w:rPr>
      </w:pPr>
      <w:r>
        <w:rPr>
          <w:rFonts w:cs="Arial"/>
          <w:sz w:val="24"/>
        </w:rPr>
        <w:t>3.3</w:t>
      </w:r>
      <w:r>
        <w:rPr>
          <w:rFonts w:cs="Arial"/>
          <w:sz w:val="24"/>
        </w:rPr>
        <w:tab/>
        <w:t xml:space="preserve">At the Research and Development Committee meeting, a presentation was made by three representatives of the voluntary sector in favour of the continued funding of a voluntary sector infrastructure organisation.  The subsequent debate resulted in a combined set of three amendments being proposed, which were taken together and defeated.  These were that:- </w:t>
      </w:r>
    </w:p>
    <w:p w:rsidR="00ED6557" w:rsidRDefault="00ED6557" w:rsidP="00FD70EB">
      <w:pPr>
        <w:jc w:val="both"/>
        <w:rPr>
          <w:rFonts w:cs="Arial"/>
          <w:sz w:val="24"/>
        </w:rPr>
      </w:pPr>
    </w:p>
    <w:p w:rsidR="00ED6557" w:rsidRDefault="00ED6557" w:rsidP="00FD70EB">
      <w:pPr>
        <w:widowControl w:val="0"/>
        <w:overflowPunct w:val="0"/>
        <w:autoSpaceDE w:val="0"/>
        <w:autoSpaceDN w:val="0"/>
        <w:adjustRightInd w:val="0"/>
        <w:ind w:left="1134" w:hanging="567"/>
        <w:jc w:val="both"/>
        <w:rPr>
          <w:rFonts w:cs="Arial"/>
          <w:bCs/>
          <w:sz w:val="24"/>
          <w:szCs w:val="24"/>
        </w:rPr>
      </w:pPr>
      <w:r>
        <w:rPr>
          <w:rFonts w:cs="Arial"/>
          <w:bCs/>
          <w:sz w:val="24"/>
          <w:szCs w:val="24"/>
        </w:rPr>
        <w:t>(i)</w:t>
      </w:r>
      <w:r>
        <w:rPr>
          <w:rFonts w:cs="Arial"/>
          <w:bCs/>
          <w:sz w:val="24"/>
          <w:szCs w:val="24"/>
        </w:rPr>
        <w:tab/>
        <w:t>that Recommendation 1 (ii) be removed;</w:t>
      </w:r>
    </w:p>
    <w:p w:rsidR="00ED6557" w:rsidRDefault="00ED6557" w:rsidP="00FD70EB">
      <w:pPr>
        <w:widowControl w:val="0"/>
        <w:overflowPunct w:val="0"/>
        <w:autoSpaceDE w:val="0"/>
        <w:autoSpaceDN w:val="0"/>
        <w:adjustRightInd w:val="0"/>
        <w:ind w:left="1134" w:hanging="567"/>
        <w:jc w:val="both"/>
        <w:rPr>
          <w:rFonts w:cs="Arial"/>
          <w:bCs/>
          <w:sz w:val="24"/>
          <w:szCs w:val="24"/>
        </w:rPr>
      </w:pPr>
    </w:p>
    <w:p w:rsidR="00ED6557" w:rsidRDefault="00ED6557" w:rsidP="00FD70EB">
      <w:pPr>
        <w:widowControl w:val="0"/>
        <w:overflowPunct w:val="0"/>
        <w:autoSpaceDE w:val="0"/>
        <w:autoSpaceDN w:val="0"/>
        <w:adjustRightInd w:val="0"/>
        <w:ind w:left="1134" w:hanging="567"/>
        <w:jc w:val="both"/>
        <w:rPr>
          <w:rFonts w:cs="Arial"/>
          <w:bCs/>
          <w:sz w:val="24"/>
          <w:szCs w:val="24"/>
        </w:rPr>
      </w:pPr>
      <w:r>
        <w:rPr>
          <w:rFonts w:cs="Arial"/>
          <w:bCs/>
          <w:sz w:val="24"/>
          <w:szCs w:val="24"/>
        </w:rPr>
        <w:t>(ii)</w:t>
      </w:r>
      <w:r>
        <w:rPr>
          <w:rFonts w:cs="Arial"/>
          <w:bCs/>
          <w:sz w:val="24"/>
          <w:szCs w:val="24"/>
        </w:rPr>
        <w:tab/>
        <w:t>the following new recommendation should be added :</w:t>
      </w:r>
    </w:p>
    <w:p w:rsidR="00ED6557" w:rsidRDefault="00ED6557" w:rsidP="00FD70EB">
      <w:pPr>
        <w:ind w:left="1276" w:hanging="709"/>
        <w:jc w:val="both"/>
        <w:rPr>
          <w:rFonts w:cs="Arial"/>
          <w:bCs/>
          <w:sz w:val="24"/>
          <w:szCs w:val="24"/>
        </w:rPr>
      </w:pPr>
    </w:p>
    <w:p w:rsidR="00ED6557" w:rsidRDefault="00ED6557" w:rsidP="00FD70EB">
      <w:pPr>
        <w:ind w:left="1134"/>
        <w:jc w:val="both"/>
        <w:rPr>
          <w:rFonts w:cs="Arial"/>
          <w:bCs/>
          <w:sz w:val="24"/>
          <w:szCs w:val="24"/>
        </w:rPr>
      </w:pPr>
      <w:r w:rsidRPr="00FF32C0">
        <w:rPr>
          <w:rFonts w:cs="Arial"/>
          <w:bCs/>
          <w:i/>
          <w:sz w:val="24"/>
          <w:szCs w:val="24"/>
        </w:rPr>
        <w:t xml:space="preserve">‘remove Grade 2 </w:t>
      </w:r>
      <w:r w:rsidRPr="00FD70EB">
        <w:rPr>
          <w:rFonts w:cs="Arial"/>
          <w:bCs/>
          <w:i/>
          <w:sz w:val="24"/>
          <w:szCs w:val="24"/>
        </w:rPr>
        <w:t>(from the</w:t>
      </w:r>
      <w:r>
        <w:rPr>
          <w:rFonts w:cs="Arial"/>
          <w:bCs/>
          <w:i/>
          <w:sz w:val="24"/>
          <w:szCs w:val="24"/>
        </w:rPr>
        <w:t xml:space="preserve"> table in Appendix B</w:t>
      </w:r>
      <w:r w:rsidRPr="00FD70EB">
        <w:rPr>
          <w:rFonts w:cs="Arial"/>
          <w:bCs/>
          <w:i/>
          <w:sz w:val="24"/>
          <w:szCs w:val="24"/>
        </w:rPr>
        <w:t xml:space="preserve"> to the Executive Committe</w:t>
      </w:r>
      <w:r>
        <w:rPr>
          <w:rFonts w:cs="Arial"/>
          <w:bCs/>
          <w:i/>
          <w:sz w:val="24"/>
          <w:szCs w:val="24"/>
        </w:rPr>
        <w:t>e</w:t>
      </w:r>
      <w:r w:rsidRPr="00FD70EB">
        <w:rPr>
          <w:rFonts w:cs="Arial"/>
          <w:bCs/>
          <w:i/>
          <w:sz w:val="24"/>
          <w:szCs w:val="24"/>
        </w:rPr>
        <w:t xml:space="preserve"> report)</w:t>
      </w:r>
      <w:r>
        <w:rPr>
          <w:rFonts w:cs="Arial"/>
          <w:bCs/>
          <w:i/>
          <w:sz w:val="24"/>
          <w:szCs w:val="24"/>
        </w:rPr>
        <w:t xml:space="preserve"> </w:t>
      </w:r>
      <w:r w:rsidRPr="00FF32C0">
        <w:rPr>
          <w:rFonts w:cs="Arial"/>
          <w:bCs/>
          <w:i/>
          <w:sz w:val="24"/>
          <w:szCs w:val="24"/>
        </w:rPr>
        <w:t>and re-instate Grade 4, and endorse the Grades thereafter’</w:t>
      </w:r>
      <w:r>
        <w:rPr>
          <w:rFonts w:cs="Arial"/>
          <w:bCs/>
          <w:i/>
          <w:sz w:val="24"/>
          <w:szCs w:val="24"/>
        </w:rPr>
        <w:t xml:space="preserve"> </w:t>
      </w:r>
      <w:r>
        <w:rPr>
          <w:rFonts w:cs="Arial"/>
          <w:bCs/>
          <w:sz w:val="24"/>
          <w:szCs w:val="24"/>
        </w:rPr>
        <w:t>; and</w:t>
      </w:r>
    </w:p>
    <w:p w:rsidR="00ED6557" w:rsidRDefault="00ED6557" w:rsidP="00FD70EB">
      <w:pPr>
        <w:ind w:left="1134"/>
        <w:jc w:val="both"/>
        <w:rPr>
          <w:rFonts w:cs="Arial"/>
          <w:bCs/>
          <w:sz w:val="24"/>
          <w:szCs w:val="24"/>
        </w:rPr>
      </w:pPr>
    </w:p>
    <w:p w:rsidR="00ED6557" w:rsidRDefault="00ED6557" w:rsidP="00FD70EB">
      <w:pPr>
        <w:ind w:left="1134" w:hanging="567"/>
        <w:jc w:val="both"/>
        <w:rPr>
          <w:rFonts w:cs="Arial"/>
          <w:bCs/>
          <w:sz w:val="24"/>
          <w:szCs w:val="24"/>
        </w:rPr>
      </w:pPr>
      <w:r>
        <w:rPr>
          <w:rFonts w:cs="Arial"/>
          <w:bCs/>
          <w:sz w:val="24"/>
          <w:szCs w:val="24"/>
        </w:rPr>
        <w:t>(iii)</w:t>
      </w:r>
      <w:r>
        <w:rPr>
          <w:rFonts w:cs="Arial"/>
          <w:bCs/>
          <w:sz w:val="24"/>
          <w:szCs w:val="24"/>
        </w:rPr>
        <w:tab/>
        <w:t>re-label the reserve fund to become a transition fund that will enable groups who lose their funding to survive for a further year.</w:t>
      </w:r>
    </w:p>
    <w:p w:rsidR="00ED6557" w:rsidRDefault="00ED6557" w:rsidP="00FD70EB">
      <w:pPr>
        <w:jc w:val="both"/>
        <w:rPr>
          <w:rFonts w:cs="Arial"/>
          <w:sz w:val="24"/>
        </w:rPr>
      </w:pPr>
      <w:r w:rsidRPr="00DE0A3B">
        <w:rPr>
          <w:rFonts w:cs="Arial"/>
          <w:sz w:val="24"/>
        </w:rPr>
        <w:t xml:space="preserve"> </w:t>
      </w:r>
    </w:p>
    <w:p w:rsidR="00ED6557" w:rsidRDefault="00ED6557" w:rsidP="00FD70EB">
      <w:pPr>
        <w:ind w:left="567" w:hanging="567"/>
        <w:jc w:val="both"/>
        <w:rPr>
          <w:rFonts w:cs="Arial"/>
          <w:sz w:val="24"/>
        </w:rPr>
      </w:pPr>
      <w:r>
        <w:rPr>
          <w:rFonts w:cs="Arial"/>
          <w:sz w:val="24"/>
        </w:rPr>
        <w:t>3.4</w:t>
      </w:r>
      <w:r>
        <w:rPr>
          <w:rFonts w:cs="Arial"/>
          <w:sz w:val="24"/>
        </w:rPr>
        <w:tab/>
        <w:t>In respect of the proposed new priority on employment and enterprise, there has,   since the Task and Finish group completed its work, ideas for new support services to business emerging within the county, Therefore, if this proceeds as a priority there will need to be a review of how a Borough Council funded service compliments the Work Programme and Job Clubs that already exist. The current gap is face to face transformational support to existing small and micro businesses: when they want to grow the business; become more profitable; or employ more people.</w:t>
      </w:r>
    </w:p>
    <w:p w:rsidR="00ED6557" w:rsidRDefault="00ED6557" w:rsidP="00FD70EB">
      <w:pPr>
        <w:ind w:left="567" w:hanging="567"/>
        <w:jc w:val="both"/>
        <w:rPr>
          <w:rFonts w:cs="Arial"/>
          <w:sz w:val="24"/>
        </w:rPr>
      </w:pPr>
      <w:r>
        <w:rPr>
          <w:rFonts w:cs="Arial"/>
          <w:sz w:val="24"/>
        </w:rPr>
        <w:t>3.5</w:t>
      </w:r>
      <w:r>
        <w:rPr>
          <w:rFonts w:cs="Arial"/>
          <w:sz w:val="24"/>
        </w:rPr>
        <w:tab/>
        <w:t>When considering whether it endorses the Research and Development recommendations the Executive is particularly asked to consider:</w:t>
      </w:r>
    </w:p>
    <w:p w:rsidR="00ED6557" w:rsidRDefault="00ED6557" w:rsidP="00FD70EB">
      <w:pPr>
        <w:ind w:left="567" w:hanging="567"/>
        <w:jc w:val="both"/>
        <w:rPr>
          <w:rFonts w:cs="Arial"/>
          <w:sz w:val="24"/>
        </w:rPr>
      </w:pPr>
    </w:p>
    <w:p w:rsidR="00ED6557" w:rsidRDefault="00ED6557" w:rsidP="00FD70EB">
      <w:pPr>
        <w:numPr>
          <w:ilvl w:val="0"/>
          <w:numId w:val="27"/>
        </w:numPr>
        <w:jc w:val="both"/>
        <w:rPr>
          <w:rFonts w:cs="Arial"/>
          <w:sz w:val="24"/>
        </w:rPr>
      </w:pPr>
      <w:r>
        <w:rPr>
          <w:rFonts w:cs="Arial"/>
          <w:sz w:val="24"/>
        </w:rPr>
        <w:t>The timetable and process for award of Service Level Agreements (SLAs)</w:t>
      </w:r>
    </w:p>
    <w:p w:rsidR="00ED6557" w:rsidRDefault="00ED6557" w:rsidP="00FD70EB">
      <w:pPr>
        <w:numPr>
          <w:ilvl w:val="0"/>
          <w:numId w:val="27"/>
        </w:numPr>
        <w:jc w:val="both"/>
        <w:rPr>
          <w:rFonts w:cs="Arial"/>
          <w:sz w:val="24"/>
        </w:rPr>
      </w:pPr>
      <w:r>
        <w:rPr>
          <w:rFonts w:cs="Arial"/>
          <w:sz w:val="24"/>
        </w:rPr>
        <w:t>The affordability envelope for total amount of grant</w:t>
      </w:r>
    </w:p>
    <w:p w:rsidR="00ED6557" w:rsidRPr="00DE0A3B" w:rsidRDefault="00ED6557" w:rsidP="00FD70EB">
      <w:pPr>
        <w:numPr>
          <w:ilvl w:val="0"/>
          <w:numId w:val="27"/>
        </w:numPr>
        <w:jc w:val="both"/>
        <w:rPr>
          <w:rFonts w:cs="Arial"/>
          <w:sz w:val="24"/>
        </w:rPr>
      </w:pPr>
      <w:r>
        <w:rPr>
          <w:rFonts w:cs="Arial"/>
          <w:sz w:val="24"/>
        </w:rPr>
        <w:t xml:space="preserve">The specifications to be developed  </w:t>
      </w:r>
    </w:p>
    <w:p w:rsidR="00ED6557" w:rsidRDefault="00ED6557" w:rsidP="00FD70EB">
      <w:pPr>
        <w:jc w:val="both"/>
        <w:rPr>
          <w:rFonts w:cs="Arial"/>
          <w:sz w:val="24"/>
        </w:rPr>
      </w:pPr>
      <w:r>
        <w:rPr>
          <w:rFonts w:cs="Arial"/>
          <w:sz w:val="24"/>
        </w:rPr>
        <w:t xml:space="preserve">  </w:t>
      </w:r>
    </w:p>
    <w:p w:rsidR="00ED6557" w:rsidRDefault="00ED6557" w:rsidP="002E7114">
      <w:pPr>
        <w:ind w:left="567" w:hanging="567"/>
        <w:jc w:val="both"/>
        <w:rPr>
          <w:rFonts w:cs="Arial"/>
          <w:b/>
          <w:sz w:val="24"/>
          <w:u w:val="single"/>
        </w:rPr>
      </w:pPr>
      <w:r>
        <w:rPr>
          <w:rFonts w:cs="Arial"/>
          <w:b/>
          <w:sz w:val="24"/>
        </w:rPr>
        <w:t>4.</w:t>
      </w:r>
      <w:r>
        <w:rPr>
          <w:rFonts w:cs="Arial"/>
          <w:b/>
          <w:sz w:val="24"/>
        </w:rPr>
        <w:tab/>
      </w:r>
      <w:r w:rsidRPr="00A65EE9">
        <w:rPr>
          <w:rFonts w:cs="Arial"/>
          <w:b/>
          <w:sz w:val="24"/>
          <w:u w:val="single"/>
        </w:rPr>
        <w:t>TIMETABLE AND PROCESS</w:t>
      </w:r>
    </w:p>
    <w:p w:rsidR="00ED6557" w:rsidRDefault="00ED6557" w:rsidP="002E7114">
      <w:pPr>
        <w:ind w:left="567" w:hanging="567"/>
        <w:jc w:val="both"/>
        <w:rPr>
          <w:rFonts w:cs="Arial"/>
          <w:b/>
          <w:sz w:val="24"/>
          <w:u w:val="single"/>
        </w:rPr>
      </w:pPr>
    </w:p>
    <w:p w:rsidR="00ED6557" w:rsidRDefault="00ED6557" w:rsidP="002E7114">
      <w:pPr>
        <w:ind w:left="567" w:hanging="567"/>
        <w:jc w:val="both"/>
        <w:rPr>
          <w:sz w:val="24"/>
        </w:rPr>
      </w:pPr>
      <w:r>
        <w:rPr>
          <w:rFonts w:cs="Arial"/>
          <w:sz w:val="24"/>
        </w:rPr>
        <w:t>4.1</w:t>
      </w:r>
      <w:r>
        <w:rPr>
          <w:rFonts w:cs="Arial"/>
          <w:sz w:val="24"/>
        </w:rPr>
        <w:tab/>
      </w:r>
      <w:r>
        <w:rPr>
          <w:sz w:val="24"/>
        </w:rPr>
        <w:t>Existing SLAs automatically end on 31</w:t>
      </w:r>
      <w:r w:rsidRPr="00CD43D1">
        <w:rPr>
          <w:sz w:val="24"/>
          <w:vertAlign w:val="superscript"/>
        </w:rPr>
        <w:t>st</w:t>
      </w:r>
      <w:r>
        <w:rPr>
          <w:sz w:val="24"/>
        </w:rPr>
        <w:t xml:space="preserve"> March 2013.  The suggested timetable, which will allow a 3 month lead-in for any changes, is:</w:t>
      </w:r>
    </w:p>
    <w:p w:rsidR="00ED6557" w:rsidRDefault="00ED6557" w:rsidP="002E7114">
      <w:pPr>
        <w:ind w:left="567" w:hanging="567"/>
        <w:jc w:val="both"/>
        <w:rPr>
          <w:sz w:val="24"/>
        </w:rPr>
      </w:pPr>
    </w:p>
    <w:p w:rsidR="00ED6557" w:rsidRDefault="00ED6557" w:rsidP="00FD70EB">
      <w:pPr>
        <w:numPr>
          <w:ilvl w:val="0"/>
          <w:numId w:val="28"/>
        </w:numPr>
        <w:jc w:val="both"/>
        <w:rPr>
          <w:sz w:val="24"/>
        </w:rPr>
      </w:pPr>
      <w:r>
        <w:rPr>
          <w:sz w:val="24"/>
        </w:rPr>
        <w:t xml:space="preserve">July - Executive considers the report of Research and Development Committee and decides the affordability envelope and the specifications to be developed. (Members will be aware of the Council’s budgetary </w:t>
      </w:r>
      <w:r w:rsidRPr="008633D9">
        <w:rPr>
          <w:i/>
          <w:sz w:val="24"/>
        </w:rPr>
        <w:t>golden rules</w:t>
      </w:r>
      <w:r>
        <w:rPr>
          <w:sz w:val="24"/>
        </w:rPr>
        <w:t xml:space="preserve"> about new expenditure, and the additional commitment not to reduce the amount of funding available to the voluntary sector in </w:t>
      </w:r>
      <w:smartTag w:uri="urn:schemas-microsoft-com:office:smarttags" w:element="place">
        <w:r>
          <w:rPr>
            <w:sz w:val="24"/>
          </w:rPr>
          <w:t>SLA</w:t>
        </w:r>
      </w:smartTag>
      <w:r>
        <w:rPr>
          <w:sz w:val="24"/>
        </w:rPr>
        <w:t xml:space="preserve"> grants.  </w:t>
      </w:r>
    </w:p>
    <w:p w:rsidR="00ED6557" w:rsidRDefault="00ED6557" w:rsidP="00FD70EB">
      <w:pPr>
        <w:numPr>
          <w:ilvl w:val="0"/>
          <w:numId w:val="28"/>
        </w:numPr>
        <w:jc w:val="both"/>
        <w:rPr>
          <w:sz w:val="24"/>
        </w:rPr>
      </w:pPr>
      <w:r>
        <w:rPr>
          <w:sz w:val="24"/>
        </w:rPr>
        <w:t>September – Executive agrees priorities together with service specifications and funding emphasis</w:t>
      </w:r>
    </w:p>
    <w:p w:rsidR="00ED6557" w:rsidRDefault="00ED6557" w:rsidP="00FD70EB">
      <w:pPr>
        <w:numPr>
          <w:ilvl w:val="0"/>
          <w:numId w:val="28"/>
        </w:numPr>
        <w:jc w:val="both"/>
        <w:rPr>
          <w:sz w:val="24"/>
        </w:rPr>
      </w:pPr>
      <w:r>
        <w:rPr>
          <w:sz w:val="24"/>
        </w:rPr>
        <w:t xml:space="preserve">End of October closing date for applications for grant </w:t>
      </w:r>
    </w:p>
    <w:p w:rsidR="00ED6557" w:rsidRDefault="00ED6557" w:rsidP="00FD70EB">
      <w:pPr>
        <w:numPr>
          <w:ilvl w:val="0"/>
          <w:numId w:val="28"/>
        </w:numPr>
        <w:jc w:val="both"/>
        <w:rPr>
          <w:sz w:val="24"/>
        </w:rPr>
      </w:pPr>
      <w:r>
        <w:rPr>
          <w:sz w:val="24"/>
        </w:rPr>
        <w:t>Beginning of November officer evaluation panel</w:t>
      </w:r>
    </w:p>
    <w:p w:rsidR="00ED6557" w:rsidRDefault="00ED6557" w:rsidP="00FD70EB">
      <w:pPr>
        <w:numPr>
          <w:ilvl w:val="0"/>
          <w:numId w:val="28"/>
        </w:numPr>
        <w:jc w:val="both"/>
        <w:rPr>
          <w:sz w:val="24"/>
        </w:rPr>
      </w:pPr>
      <w:r>
        <w:rPr>
          <w:sz w:val="24"/>
        </w:rPr>
        <w:t xml:space="preserve">Mid November – opportunity for Providers to present to a Working Group </w:t>
      </w:r>
    </w:p>
    <w:p w:rsidR="00ED6557" w:rsidRPr="008633D9" w:rsidRDefault="00ED6557" w:rsidP="00FD70EB">
      <w:pPr>
        <w:numPr>
          <w:ilvl w:val="0"/>
          <w:numId w:val="28"/>
        </w:numPr>
        <w:jc w:val="both"/>
        <w:rPr>
          <w:b/>
          <w:sz w:val="24"/>
        </w:rPr>
      </w:pPr>
      <w:r>
        <w:rPr>
          <w:sz w:val="24"/>
        </w:rPr>
        <w:t>December - Executive decision on award of grant</w:t>
      </w:r>
    </w:p>
    <w:p w:rsidR="00ED6557" w:rsidRPr="00CD43D1" w:rsidRDefault="00ED6557" w:rsidP="008633D9">
      <w:pPr>
        <w:ind w:left="720"/>
        <w:jc w:val="both"/>
        <w:rPr>
          <w:b/>
          <w:sz w:val="24"/>
        </w:rPr>
      </w:pPr>
    </w:p>
    <w:p w:rsidR="00ED6557" w:rsidRDefault="00ED6557" w:rsidP="002E7114">
      <w:pPr>
        <w:ind w:left="567" w:hanging="567"/>
        <w:jc w:val="both"/>
        <w:rPr>
          <w:sz w:val="24"/>
        </w:rPr>
      </w:pPr>
      <w:r>
        <w:rPr>
          <w:sz w:val="24"/>
        </w:rPr>
        <w:t>4.2</w:t>
      </w:r>
      <w:r>
        <w:rPr>
          <w:sz w:val="24"/>
        </w:rPr>
        <w:tab/>
        <w:t xml:space="preserve">The Funding Process is described </w:t>
      </w:r>
      <w:r w:rsidRPr="007B5930">
        <w:rPr>
          <w:sz w:val="24"/>
        </w:rPr>
        <w:t>in Appendix B</w:t>
      </w:r>
      <w:r>
        <w:rPr>
          <w:sz w:val="24"/>
        </w:rPr>
        <w:t>,  which is the same as that used when the current SLAs were awarded four years ago.</w:t>
      </w:r>
    </w:p>
    <w:p w:rsidR="00ED6557" w:rsidRDefault="00ED6557" w:rsidP="00FD70EB">
      <w:pPr>
        <w:jc w:val="both"/>
        <w:rPr>
          <w:b/>
          <w:sz w:val="24"/>
          <w:u w:val="single"/>
        </w:rPr>
      </w:pPr>
    </w:p>
    <w:p w:rsidR="00ED6557" w:rsidRPr="00F242EE" w:rsidRDefault="00ED6557" w:rsidP="002E7114">
      <w:pPr>
        <w:ind w:left="567" w:hanging="567"/>
        <w:jc w:val="both"/>
        <w:rPr>
          <w:sz w:val="24"/>
          <w:u w:val="single"/>
        </w:rPr>
      </w:pPr>
      <w:r>
        <w:rPr>
          <w:b/>
          <w:sz w:val="24"/>
        </w:rPr>
        <w:t>5.</w:t>
      </w:r>
      <w:r>
        <w:rPr>
          <w:b/>
          <w:sz w:val="24"/>
        </w:rPr>
        <w:tab/>
      </w:r>
      <w:r w:rsidRPr="002E290E">
        <w:rPr>
          <w:b/>
          <w:sz w:val="24"/>
          <w:u w:val="single"/>
        </w:rPr>
        <w:t>CONSULTATION AND CUSTOMER IMPACT</w:t>
      </w:r>
    </w:p>
    <w:p w:rsidR="00ED6557" w:rsidRDefault="00ED6557" w:rsidP="00FD70EB">
      <w:pPr>
        <w:jc w:val="both"/>
        <w:rPr>
          <w:b/>
          <w:sz w:val="24"/>
          <w:u w:val="single"/>
        </w:rPr>
      </w:pPr>
    </w:p>
    <w:p w:rsidR="00ED6557" w:rsidRPr="00F242EE" w:rsidRDefault="00ED6557" w:rsidP="002E7114">
      <w:pPr>
        <w:ind w:left="567" w:hanging="567"/>
        <w:jc w:val="both"/>
        <w:rPr>
          <w:sz w:val="24"/>
        </w:rPr>
      </w:pPr>
      <w:r>
        <w:rPr>
          <w:sz w:val="24"/>
        </w:rPr>
        <w:tab/>
      </w:r>
      <w:r w:rsidRPr="00F242EE">
        <w:rPr>
          <w:sz w:val="24"/>
        </w:rPr>
        <w:t xml:space="preserve">This </w:t>
      </w:r>
      <w:r>
        <w:rPr>
          <w:sz w:val="24"/>
        </w:rPr>
        <w:t xml:space="preserve">is </w:t>
      </w:r>
      <w:r w:rsidRPr="00F242EE">
        <w:rPr>
          <w:sz w:val="24"/>
        </w:rPr>
        <w:t xml:space="preserve">described in </w:t>
      </w:r>
      <w:r>
        <w:rPr>
          <w:sz w:val="24"/>
        </w:rPr>
        <w:t>detail in both the report to the Research and Development Committee and the report of the Task and Finish Group.</w:t>
      </w:r>
    </w:p>
    <w:p w:rsidR="00ED6557" w:rsidRDefault="00ED6557" w:rsidP="00FD70EB">
      <w:pPr>
        <w:ind w:left="567" w:hanging="567"/>
        <w:jc w:val="both"/>
        <w:rPr>
          <w:sz w:val="24"/>
          <w:u w:val="single"/>
        </w:rPr>
      </w:pPr>
    </w:p>
    <w:p w:rsidR="00ED6557" w:rsidRPr="00F242EE" w:rsidRDefault="00ED6557" w:rsidP="002E7114">
      <w:pPr>
        <w:ind w:left="567" w:hanging="567"/>
        <w:jc w:val="both"/>
        <w:rPr>
          <w:sz w:val="24"/>
          <w:u w:val="single"/>
        </w:rPr>
      </w:pPr>
      <w:r>
        <w:rPr>
          <w:b/>
          <w:sz w:val="24"/>
        </w:rPr>
        <w:t>6.</w:t>
      </w:r>
      <w:r>
        <w:rPr>
          <w:b/>
          <w:sz w:val="24"/>
        </w:rPr>
        <w:tab/>
      </w:r>
      <w:r w:rsidRPr="002E290E">
        <w:rPr>
          <w:b/>
          <w:sz w:val="24"/>
          <w:u w:val="single"/>
        </w:rPr>
        <w:t>POLICY IMPLICATIONS</w:t>
      </w:r>
    </w:p>
    <w:p w:rsidR="00ED6557" w:rsidRDefault="00ED6557" w:rsidP="002E7114">
      <w:pPr>
        <w:ind w:left="567" w:hanging="567"/>
        <w:jc w:val="both"/>
        <w:rPr>
          <w:b/>
          <w:sz w:val="24"/>
          <w:u w:val="single"/>
        </w:rPr>
      </w:pPr>
    </w:p>
    <w:p w:rsidR="00ED6557" w:rsidRDefault="00ED6557" w:rsidP="002E7114">
      <w:pPr>
        <w:ind w:left="567" w:hanging="567"/>
        <w:jc w:val="both"/>
        <w:rPr>
          <w:sz w:val="24"/>
        </w:rPr>
      </w:pPr>
      <w:r>
        <w:rPr>
          <w:rFonts w:cs="Arial"/>
          <w:sz w:val="24"/>
        </w:rPr>
        <w:t>6.1</w:t>
      </w:r>
      <w:r>
        <w:rPr>
          <w:rFonts w:cs="Arial"/>
          <w:sz w:val="24"/>
        </w:rPr>
        <w:tab/>
        <w:t>Having reconsidered the discussion of the Research and Development Committee, as outlined above, t</w:t>
      </w:r>
      <w:r w:rsidRPr="00A65EE9">
        <w:rPr>
          <w:rFonts w:cs="Arial"/>
          <w:sz w:val="24"/>
        </w:rPr>
        <w:t>he Executive is</w:t>
      </w:r>
      <w:r>
        <w:rPr>
          <w:rFonts w:cs="Arial"/>
          <w:sz w:val="24"/>
        </w:rPr>
        <w:t xml:space="preserve"> asked to give particular consideration to r</w:t>
      </w:r>
      <w:r>
        <w:rPr>
          <w:sz w:val="24"/>
        </w:rPr>
        <w:t xml:space="preserve">ecommendation 7 of the Research and Development Committee, which is to: </w:t>
      </w:r>
    </w:p>
    <w:p w:rsidR="00ED6557" w:rsidRDefault="00ED6557" w:rsidP="002E7114">
      <w:pPr>
        <w:ind w:left="567" w:hanging="567"/>
        <w:jc w:val="both"/>
        <w:rPr>
          <w:sz w:val="24"/>
        </w:rPr>
      </w:pPr>
    </w:p>
    <w:p w:rsidR="00ED6557" w:rsidRDefault="00ED6557" w:rsidP="002E7114">
      <w:pPr>
        <w:pStyle w:val="Default"/>
        <w:ind w:left="1134" w:hanging="567"/>
        <w:rPr>
          <w:rFonts w:ascii="Arial" w:hAnsi="Arial" w:cs="Arial"/>
          <w:color w:val="auto"/>
        </w:rPr>
      </w:pPr>
      <w:r>
        <w:rPr>
          <w:rFonts w:ascii="Arial" w:hAnsi="Arial"/>
        </w:rPr>
        <w:t xml:space="preserve">Adopt the </w:t>
      </w:r>
      <w:r>
        <w:rPr>
          <w:rFonts w:ascii="Arial" w:hAnsi="Arial" w:cs="Arial"/>
          <w:color w:val="auto"/>
        </w:rPr>
        <w:t xml:space="preserve">descriptions for future commissioning </w:t>
      </w:r>
    </w:p>
    <w:p w:rsidR="00ED6557" w:rsidRDefault="00ED6557" w:rsidP="002E7114">
      <w:pPr>
        <w:pStyle w:val="Default"/>
        <w:ind w:left="1134" w:hanging="567"/>
        <w:rPr>
          <w:rFonts w:ascii="Arial" w:hAnsi="Arial" w:cs="Arial"/>
          <w:color w:val="auto"/>
        </w:rPr>
      </w:pPr>
    </w:p>
    <w:p w:rsidR="00ED6557" w:rsidRDefault="00ED6557" w:rsidP="002E7114">
      <w:pPr>
        <w:pStyle w:val="Default"/>
        <w:numPr>
          <w:ilvl w:val="0"/>
          <w:numId w:val="29"/>
        </w:numPr>
        <w:tabs>
          <w:tab w:val="clear" w:pos="1211"/>
          <w:tab w:val="num" w:pos="1276"/>
          <w:tab w:val="num" w:pos="1778"/>
        </w:tabs>
        <w:ind w:left="1134" w:hanging="567"/>
        <w:rPr>
          <w:rFonts w:ascii="Arial" w:hAnsi="Arial" w:cs="Arial"/>
          <w:color w:val="auto"/>
        </w:rPr>
      </w:pPr>
      <w:r>
        <w:rPr>
          <w:rFonts w:ascii="Arial" w:hAnsi="Arial" w:cs="Arial"/>
          <w:color w:val="auto"/>
        </w:rPr>
        <w:t>Endorse the four grades</w:t>
      </w:r>
    </w:p>
    <w:p w:rsidR="00ED6557" w:rsidRDefault="00ED6557" w:rsidP="002E7114">
      <w:pPr>
        <w:pStyle w:val="Default"/>
        <w:numPr>
          <w:ilvl w:val="0"/>
          <w:numId w:val="29"/>
        </w:numPr>
        <w:tabs>
          <w:tab w:val="clear" w:pos="1211"/>
          <w:tab w:val="num" w:pos="1276"/>
          <w:tab w:val="num" w:pos="1778"/>
        </w:tabs>
        <w:ind w:left="1134" w:hanging="567"/>
        <w:rPr>
          <w:rFonts w:ascii="Arial" w:hAnsi="Arial"/>
        </w:rPr>
      </w:pPr>
      <w:r>
        <w:rPr>
          <w:rFonts w:ascii="Arial" w:hAnsi="Arial"/>
        </w:rPr>
        <w:t xml:space="preserve">Agree to the key outcomes described </w:t>
      </w:r>
    </w:p>
    <w:p w:rsidR="00ED6557" w:rsidRDefault="00ED6557" w:rsidP="002E7114">
      <w:pPr>
        <w:pStyle w:val="Default"/>
        <w:tabs>
          <w:tab w:val="num" w:pos="1276"/>
        </w:tabs>
        <w:ind w:left="567" w:hanging="567"/>
        <w:rPr>
          <w:rFonts w:ascii="Arial" w:hAnsi="Arial"/>
        </w:rPr>
      </w:pPr>
    </w:p>
    <w:p w:rsidR="00ED6557" w:rsidRDefault="00ED6557" w:rsidP="002E7114">
      <w:pPr>
        <w:pStyle w:val="Default"/>
        <w:ind w:left="567" w:hanging="567"/>
        <w:rPr>
          <w:rFonts w:ascii="Arial" w:hAnsi="Arial" w:cs="Arial"/>
          <w:color w:val="auto"/>
        </w:rPr>
      </w:pPr>
      <w:r>
        <w:rPr>
          <w:rFonts w:ascii="Arial" w:hAnsi="Arial" w:cs="Arial"/>
          <w:color w:val="auto"/>
        </w:rPr>
        <w:t>6.2</w:t>
      </w:r>
      <w:r>
        <w:rPr>
          <w:rFonts w:ascii="Arial" w:hAnsi="Arial" w:cs="Arial"/>
          <w:color w:val="auto"/>
        </w:rPr>
        <w:tab/>
      </w:r>
      <w:r w:rsidRPr="002E7114">
        <w:rPr>
          <w:rFonts w:ascii="Arial" w:hAnsi="Arial" w:cs="Arial"/>
          <w:color w:val="auto"/>
        </w:rPr>
        <w:t>These</w:t>
      </w:r>
      <w:r>
        <w:rPr>
          <w:rFonts w:ascii="Arial" w:hAnsi="Arial" w:cs="Arial"/>
          <w:color w:val="auto"/>
        </w:rPr>
        <w:t xml:space="preserve"> are reproduced as Appendix C to</w:t>
      </w:r>
      <w:r w:rsidRPr="002E7114">
        <w:rPr>
          <w:rFonts w:ascii="Arial" w:hAnsi="Arial" w:cs="Arial"/>
          <w:color w:val="auto"/>
        </w:rPr>
        <w:t xml:space="preserve"> this report.</w:t>
      </w:r>
    </w:p>
    <w:p w:rsidR="00ED6557" w:rsidRDefault="00ED6557" w:rsidP="002E7114">
      <w:pPr>
        <w:pStyle w:val="Default"/>
        <w:ind w:left="567" w:hanging="567"/>
        <w:rPr>
          <w:rFonts w:ascii="Arial" w:hAnsi="Arial" w:cs="Arial"/>
          <w:color w:val="auto"/>
        </w:rPr>
      </w:pPr>
    </w:p>
    <w:p w:rsidR="00ED6557" w:rsidRDefault="00ED6557" w:rsidP="002E7114">
      <w:pPr>
        <w:pStyle w:val="NormalWeb"/>
        <w:spacing w:before="0" w:beforeAutospacing="0" w:after="0" w:afterAutospacing="0"/>
        <w:ind w:left="567" w:hanging="567"/>
        <w:rPr>
          <w:rFonts w:ascii="Arial" w:hAnsi="Arial"/>
        </w:rPr>
      </w:pPr>
      <w:r>
        <w:rPr>
          <w:rFonts w:ascii="Arial" w:hAnsi="Arial"/>
        </w:rPr>
        <w:t>6.3</w:t>
      </w:r>
      <w:r>
        <w:rPr>
          <w:rFonts w:ascii="Arial" w:hAnsi="Arial"/>
        </w:rPr>
        <w:tab/>
        <w:t>Suggestions have been made about increasing funding for certain services (Grade 1) and introducing a new service (Grade 2). This is in response to changing needs, particularly the expected impacts of the Welfare Reform Act on the ability of both the Council and the voluntary sector to manage an increase in workload, particularly in the first few years of the new systems.  A further recommendation is that some existing services are no longer relative priorities (Grade 4).</w:t>
      </w:r>
    </w:p>
    <w:p w:rsidR="00ED6557" w:rsidRDefault="00ED6557" w:rsidP="002E7114">
      <w:pPr>
        <w:pStyle w:val="NormalWeb"/>
        <w:spacing w:before="0" w:beforeAutospacing="0" w:after="0" w:afterAutospacing="0"/>
        <w:ind w:left="567" w:hanging="567"/>
        <w:rPr>
          <w:sz w:val="15"/>
          <w:szCs w:val="15"/>
        </w:rPr>
      </w:pPr>
    </w:p>
    <w:p w:rsidR="00ED6557" w:rsidRDefault="00ED6557" w:rsidP="002E7114">
      <w:pPr>
        <w:pStyle w:val="NormalWeb"/>
        <w:spacing w:before="0" w:beforeAutospacing="0" w:after="0" w:afterAutospacing="0"/>
        <w:ind w:left="567" w:hanging="567"/>
        <w:rPr>
          <w:sz w:val="15"/>
          <w:szCs w:val="15"/>
        </w:rPr>
      </w:pPr>
      <w:r>
        <w:rPr>
          <w:rFonts w:ascii="Arial" w:hAnsi="Arial"/>
        </w:rPr>
        <w:t>6.4</w:t>
      </w:r>
      <w:r>
        <w:rPr>
          <w:rFonts w:ascii="Arial" w:hAnsi="Arial"/>
        </w:rPr>
        <w:tab/>
        <w:t xml:space="preserve">Equality Impact Assessment process will need to be applied on those new and changed services. </w:t>
      </w:r>
      <w:r>
        <w:rPr>
          <w:rFonts w:ascii="Arial" w:hAnsi="Arial"/>
          <w:szCs w:val="15"/>
        </w:rPr>
        <w:t>An equality impact assessment involves assessing the likely or actual effects of policies or services on people in respect of disability, age, gender, sexual orientation and racial equality. It helps us to make sure the needs of people are taken into account when we develop and implement a new policy or service, or when we make a change to a current policy or service</w:t>
      </w:r>
      <w:r>
        <w:rPr>
          <w:sz w:val="15"/>
          <w:szCs w:val="15"/>
        </w:rPr>
        <w:t>.</w:t>
      </w:r>
    </w:p>
    <w:p w:rsidR="00ED6557" w:rsidRDefault="00ED6557" w:rsidP="002E7114">
      <w:pPr>
        <w:ind w:left="567" w:hanging="567"/>
        <w:jc w:val="both"/>
        <w:rPr>
          <w:b/>
          <w:sz w:val="24"/>
        </w:rPr>
      </w:pPr>
    </w:p>
    <w:p w:rsidR="00ED6557" w:rsidRDefault="00ED6557" w:rsidP="002E7114">
      <w:pPr>
        <w:ind w:left="567" w:hanging="567"/>
        <w:jc w:val="both"/>
        <w:rPr>
          <w:b/>
          <w:sz w:val="24"/>
        </w:rPr>
      </w:pPr>
    </w:p>
    <w:p w:rsidR="00ED6557" w:rsidRDefault="00ED6557" w:rsidP="002E7114">
      <w:pPr>
        <w:ind w:left="567" w:hanging="567"/>
        <w:jc w:val="both"/>
        <w:rPr>
          <w:b/>
          <w:sz w:val="24"/>
          <w:u w:val="single"/>
        </w:rPr>
      </w:pPr>
      <w:r>
        <w:rPr>
          <w:b/>
          <w:sz w:val="24"/>
        </w:rPr>
        <w:t>7.</w:t>
      </w:r>
      <w:r>
        <w:rPr>
          <w:b/>
          <w:sz w:val="24"/>
        </w:rPr>
        <w:tab/>
      </w:r>
      <w:r w:rsidRPr="002E290E">
        <w:rPr>
          <w:b/>
          <w:sz w:val="24"/>
          <w:u w:val="single"/>
        </w:rPr>
        <w:t>FINANCIAL RESOURCE IMPLICATIONS</w:t>
      </w:r>
    </w:p>
    <w:p w:rsidR="00ED6557" w:rsidRPr="002E290E" w:rsidRDefault="00ED6557" w:rsidP="002E7114">
      <w:pPr>
        <w:ind w:left="567" w:hanging="567"/>
        <w:jc w:val="both"/>
        <w:rPr>
          <w:b/>
          <w:sz w:val="24"/>
          <w:u w:val="single"/>
        </w:rPr>
      </w:pPr>
    </w:p>
    <w:p w:rsidR="00ED6557" w:rsidRDefault="00ED6557" w:rsidP="008E4E6F">
      <w:pPr>
        <w:numPr>
          <w:ilvl w:val="1"/>
          <w:numId w:val="37"/>
        </w:numPr>
        <w:jc w:val="both"/>
        <w:rPr>
          <w:sz w:val="24"/>
        </w:rPr>
      </w:pPr>
      <w:r>
        <w:rPr>
          <w:sz w:val="24"/>
        </w:rPr>
        <w:t>The terms of reference that the Task and Finish group worked within included the need to comply with the Council’s budget and financial strategy guiding principles. Therefore, the current budget of c£300,000 per annum has been used – this is the same budget level as the current year.</w:t>
      </w:r>
    </w:p>
    <w:p w:rsidR="00ED6557" w:rsidRDefault="00ED6557" w:rsidP="008E4E6F">
      <w:pPr>
        <w:jc w:val="both"/>
        <w:rPr>
          <w:sz w:val="24"/>
        </w:rPr>
      </w:pPr>
    </w:p>
    <w:p w:rsidR="00ED6557" w:rsidRDefault="00ED6557" w:rsidP="008E4E6F">
      <w:pPr>
        <w:numPr>
          <w:ilvl w:val="1"/>
          <w:numId w:val="37"/>
        </w:numPr>
        <w:jc w:val="both"/>
        <w:rPr>
          <w:sz w:val="24"/>
        </w:rPr>
      </w:pPr>
      <w:r>
        <w:rPr>
          <w:sz w:val="24"/>
        </w:rPr>
        <w:t xml:space="preserve">The Task and Finish Group worked on the basis that £300,000 was the ceiling for voluntary sector support grants (leaving aside the support in kind and rate reliefs) and their recommendation that the budget for affordability of Service Level Agreement grants be set at a maximum of £300,000 was agreed by R&amp;D (Recommendation 6 of their report).. </w:t>
      </w:r>
    </w:p>
    <w:p w:rsidR="00ED6557" w:rsidRDefault="00ED6557" w:rsidP="002E7114">
      <w:pPr>
        <w:ind w:left="567" w:hanging="567"/>
        <w:jc w:val="both"/>
        <w:rPr>
          <w:b/>
          <w:sz w:val="24"/>
          <w:u w:val="single"/>
        </w:rPr>
      </w:pPr>
    </w:p>
    <w:p w:rsidR="00ED6557" w:rsidRDefault="00ED6557" w:rsidP="002E7114">
      <w:pPr>
        <w:ind w:left="567" w:hanging="567"/>
        <w:jc w:val="both"/>
        <w:rPr>
          <w:b/>
          <w:sz w:val="24"/>
          <w:u w:val="single"/>
        </w:rPr>
      </w:pPr>
      <w:r>
        <w:rPr>
          <w:b/>
          <w:sz w:val="24"/>
        </w:rPr>
        <w:t>8.</w:t>
      </w:r>
      <w:r>
        <w:rPr>
          <w:b/>
          <w:sz w:val="24"/>
        </w:rPr>
        <w:tab/>
      </w:r>
      <w:r w:rsidRPr="002E290E">
        <w:rPr>
          <w:b/>
          <w:sz w:val="24"/>
          <w:u w:val="single"/>
        </w:rPr>
        <w:t>LEGAL IMPLICATIONS</w:t>
      </w:r>
    </w:p>
    <w:p w:rsidR="00ED6557" w:rsidRDefault="00ED6557" w:rsidP="002E7114">
      <w:pPr>
        <w:ind w:left="567" w:hanging="567"/>
        <w:jc w:val="both"/>
        <w:rPr>
          <w:b/>
          <w:sz w:val="24"/>
          <w:u w:val="single"/>
        </w:rPr>
      </w:pPr>
    </w:p>
    <w:p w:rsidR="00ED6557" w:rsidRDefault="00ED6557" w:rsidP="002E7114">
      <w:pPr>
        <w:ind w:left="567" w:hanging="567"/>
        <w:jc w:val="both"/>
        <w:rPr>
          <w:sz w:val="24"/>
          <w:szCs w:val="24"/>
        </w:rPr>
      </w:pPr>
      <w:r>
        <w:rPr>
          <w:sz w:val="24"/>
        </w:rPr>
        <w:t>8.1</w:t>
      </w:r>
      <w:r>
        <w:rPr>
          <w:sz w:val="24"/>
        </w:rPr>
        <w:tab/>
      </w:r>
      <w:r w:rsidRPr="002E7114">
        <w:rPr>
          <w:sz w:val="24"/>
          <w:szCs w:val="24"/>
        </w:rPr>
        <w:t>Equality Impact Assessment process will need to be applied on those new and changed services.</w:t>
      </w:r>
    </w:p>
    <w:p w:rsidR="00ED6557" w:rsidRDefault="00ED6557" w:rsidP="002E7114">
      <w:pPr>
        <w:ind w:left="567" w:hanging="567"/>
        <w:jc w:val="both"/>
        <w:rPr>
          <w:sz w:val="24"/>
          <w:szCs w:val="24"/>
        </w:rPr>
      </w:pPr>
    </w:p>
    <w:p w:rsidR="00ED6557" w:rsidRDefault="00ED6557" w:rsidP="002E7114">
      <w:pPr>
        <w:ind w:left="567" w:hanging="567"/>
        <w:jc w:val="both"/>
        <w:rPr>
          <w:sz w:val="24"/>
          <w:szCs w:val="24"/>
        </w:rPr>
      </w:pPr>
      <w:r>
        <w:rPr>
          <w:sz w:val="24"/>
          <w:szCs w:val="24"/>
        </w:rPr>
        <w:t>8.2</w:t>
      </w:r>
      <w:r>
        <w:rPr>
          <w:sz w:val="24"/>
          <w:szCs w:val="24"/>
        </w:rPr>
        <w:tab/>
        <w:t>Service Level Agreements need to be negotiated.</w:t>
      </w:r>
    </w:p>
    <w:p w:rsidR="00ED6557" w:rsidRDefault="00ED6557" w:rsidP="002E7114">
      <w:pPr>
        <w:ind w:left="567" w:hanging="567"/>
        <w:jc w:val="both"/>
        <w:rPr>
          <w:sz w:val="24"/>
          <w:szCs w:val="24"/>
        </w:rPr>
      </w:pPr>
    </w:p>
    <w:p w:rsidR="00ED6557" w:rsidRDefault="00ED6557" w:rsidP="002E7114">
      <w:pPr>
        <w:ind w:left="567" w:hanging="567"/>
        <w:jc w:val="both"/>
        <w:rPr>
          <w:sz w:val="24"/>
          <w:szCs w:val="24"/>
        </w:rPr>
      </w:pPr>
      <w:r>
        <w:rPr>
          <w:noProof/>
          <w:lang w:eastAsia="en-GB"/>
        </w:rPr>
      </w:r>
      <w:r w:rsidRPr="002A546B">
        <w:rPr>
          <w:sz w:val="24"/>
        </w:rPr>
        <w:pict>
          <v:shape id="_x0000_s1027" type="#_x0000_t202" style="width:466.05pt;height:162.8pt;mso-position-horizontal-relative:char;mso-position-vertical-relative:line">
            <v:textbox style="mso-next-textbox:#_x0000_s1027;mso-fit-shape-to-text:t">
              <w:txbxContent>
                <w:p w:rsidR="00ED6557" w:rsidRDefault="00ED6557" w:rsidP="002E7114">
                  <w:pPr>
                    <w:ind w:left="567" w:hanging="567"/>
                    <w:jc w:val="both"/>
                    <w:rPr>
                      <w:b/>
                      <w:sz w:val="24"/>
                      <w:u w:val="single"/>
                    </w:rPr>
                  </w:pPr>
                  <w:r>
                    <w:rPr>
                      <w:b/>
                      <w:sz w:val="24"/>
                    </w:rPr>
                    <w:t>9.</w:t>
                  </w:r>
                  <w:r>
                    <w:rPr>
                      <w:b/>
                      <w:sz w:val="24"/>
                    </w:rPr>
                    <w:tab/>
                  </w:r>
                  <w:r w:rsidRPr="002E290E">
                    <w:rPr>
                      <w:b/>
                      <w:sz w:val="24"/>
                      <w:u w:val="single"/>
                    </w:rPr>
                    <w:t>RECOMMENDATION</w:t>
                  </w:r>
                </w:p>
                <w:p w:rsidR="00ED6557" w:rsidRDefault="00ED6557" w:rsidP="002E7114">
                  <w:pPr>
                    <w:jc w:val="both"/>
                    <w:rPr>
                      <w:b/>
                      <w:sz w:val="24"/>
                      <w:u w:val="single"/>
                    </w:rPr>
                  </w:pPr>
                </w:p>
                <w:p w:rsidR="00ED6557" w:rsidRDefault="00ED6557" w:rsidP="00A71C24">
                  <w:pPr>
                    <w:spacing w:afterLines="50"/>
                    <w:ind w:left="1276" w:hanging="709"/>
                    <w:jc w:val="both"/>
                    <w:rPr>
                      <w:sz w:val="24"/>
                    </w:rPr>
                  </w:pPr>
                  <w:r>
                    <w:rPr>
                      <w:sz w:val="24"/>
                    </w:rPr>
                    <w:t>(i)</w:t>
                  </w:r>
                  <w:r>
                    <w:rPr>
                      <w:sz w:val="24"/>
                    </w:rPr>
                    <w:tab/>
                    <w:t>that the Research and Development Committee's recommendations are adopted in full; and</w:t>
                  </w:r>
                </w:p>
                <w:p w:rsidR="00ED6557" w:rsidRDefault="00ED6557" w:rsidP="00A71C24">
                  <w:pPr>
                    <w:spacing w:afterLines="50"/>
                    <w:ind w:left="1276" w:hanging="709"/>
                    <w:jc w:val="both"/>
                    <w:rPr>
                      <w:sz w:val="24"/>
                    </w:rPr>
                  </w:pPr>
                  <w:r>
                    <w:rPr>
                      <w:sz w:val="24"/>
                    </w:rPr>
                    <w:t>(ii)</w:t>
                  </w:r>
                  <w:r>
                    <w:rPr>
                      <w:sz w:val="24"/>
                    </w:rPr>
                    <w:tab/>
                    <w:t>The timetable and process for agreeing detailed specifications for each area of activity, and implementing the new Service Level Agreements, as set out in this report, including the carrying out of a full equality impact assessment, be endorsed.</w:t>
                  </w:r>
                </w:p>
                <w:p w:rsidR="00ED6557" w:rsidRDefault="00ED6557" w:rsidP="00A71C24">
                  <w:pPr>
                    <w:spacing w:afterLines="50"/>
                    <w:jc w:val="both"/>
                    <w:rPr>
                      <w:sz w:val="24"/>
                    </w:rPr>
                  </w:pPr>
                </w:p>
                <w:p w:rsidR="00ED6557" w:rsidRDefault="00ED6557" w:rsidP="00A71C24">
                  <w:pPr>
                    <w:spacing w:afterLines="50"/>
                    <w:jc w:val="both"/>
                    <w:rPr>
                      <w:sz w:val="24"/>
                    </w:rPr>
                  </w:pPr>
                </w:p>
                <w:p w:rsidR="00ED6557" w:rsidRDefault="00ED6557" w:rsidP="00A71C24">
                  <w:pPr>
                    <w:spacing w:afterLines="50"/>
                    <w:ind w:left="567" w:hanging="567"/>
                    <w:jc w:val="both"/>
                    <w:rPr>
                      <w:sz w:val="24"/>
                    </w:rPr>
                  </w:pPr>
                </w:p>
                <w:p w:rsidR="00ED6557" w:rsidRDefault="00ED6557" w:rsidP="00A71C24">
                  <w:pPr>
                    <w:spacing w:afterLines="50"/>
                    <w:ind w:left="567" w:hanging="567"/>
                    <w:jc w:val="both"/>
                    <w:rPr>
                      <w:sz w:val="24"/>
                    </w:rPr>
                  </w:pPr>
                  <w:r>
                    <w:rPr>
                      <w:sz w:val="24"/>
                    </w:rPr>
                    <w:tab/>
                  </w:r>
                </w:p>
              </w:txbxContent>
            </v:textbox>
            <w10:anchorlock/>
          </v:shape>
        </w:pict>
      </w:r>
    </w:p>
    <w:p w:rsidR="00ED6557" w:rsidRPr="002E7114" w:rsidRDefault="00ED6557" w:rsidP="002E7114">
      <w:pPr>
        <w:ind w:left="567" w:hanging="567"/>
        <w:jc w:val="both"/>
        <w:rPr>
          <w:sz w:val="24"/>
          <w:szCs w:val="24"/>
        </w:rPr>
      </w:pPr>
    </w:p>
    <w:p w:rsidR="00ED6557" w:rsidRPr="002E7114" w:rsidRDefault="00ED6557" w:rsidP="002E7114">
      <w:pPr>
        <w:ind w:left="567" w:hanging="567"/>
        <w:jc w:val="both"/>
        <w:rPr>
          <w:b/>
          <w:sz w:val="24"/>
          <w:szCs w:val="24"/>
          <w:u w:val="single"/>
        </w:rPr>
      </w:pPr>
    </w:p>
    <w:p w:rsidR="00ED6557" w:rsidRDefault="00ED6557" w:rsidP="00FD70EB">
      <w:pPr>
        <w:jc w:val="both"/>
        <w:rPr>
          <w:sz w:val="24"/>
          <w:u w:val="single"/>
        </w:rPr>
      </w:pPr>
    </w:p>
    <w:p w:rsidR="00ED6557" w:rsidRPr="002E290E" w:rsidRDefault="00ED6557" w:rsidP="00FD70EB">
      <w:pPr>
        <w:jc w:val="both"/>
        <w:rPr>
          <w:sz w:val="24"/>
          <w:u w:val="single"/>
        </w:rPr>
      </w:pPr>
    </w:p>
    <w:p w:rsidR="00ED6557" w:rsidRDefault="00ED6557" w:rsidP="00A71C24">
      <w:pPr>
        <w:ind w:leftChars="-71" w:left="-34"/>
        <w:jc w:val="both"/>
        <w:rPr>
          <w:sz w:val="24"/>
          <w:u w:val="single"/>
        </w:rPr>
      </w:pPr>
      <w:r>
        <w:rPr>
          <w:sz w:val="24"/>
        </w:rPr>
        <w:tab/>
      </w:r>
    </w:p>
    <w:p w:rsidR="00ED6557" w:rsidRDefault="00ED6557" w:rsidP="00FD70EB">
      <w:pPr>
        <w:ind w:left="567" w:hanging="567"/>
        <w:jc w:val="both"/>
        <w:rPr>
          <w:sz w:val="24"/>
        </w:rPr>
      </w:pPr>
      <w:r>
        <w:rPr>
          <w:sz w:val="24"/>
        </w:rPr>
        <w:tab/>
      </w:r>
    </w:p>
    <w:p w:rsidR="00ED6557" w:rsidRDefault="00ED6557" w:rsidP="00FD70EB">
      <w:pPr>
        <w:tabs>
          <w:tab w:val="left" w:pos="5670"/>
        </w:tabs>
        <w:jc w:val="both"/>
        <w:rPr>
          <w:sz w:val="24"/>
        </w:rPr>
      </w:pP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p>
    <w:p w:rsidR="00ED6557" w:rsidRDefault="00ED6557" w:rsidP="00FD70EB">
      <w:pPr>
        <w:tabs>
          <w:tab w:val="left" w:pos="5670"/>
        </w:tabs>
        <w:jc w:val="both"/>
        <w:rPr>
          <w:sz w:val="24"/>
        </w:rPr>
      </w:pPr>
    </w:p>
    <w:tbl>
      <w:tblPr>
        <w:tblW w:w="0" w:type="auto"/>
        <w:tblLook w:val="00A0"/>
      </w:tblPr>
      <w:tblGrid>
        <w:gridCol w:w="3085"/>
        <w:gridCol w:w="6095"/>
      </w:tblGrid>
      <w:tr w:rsidR="00ED6557" w:rsidRPr="00520E48" w:rsidTr="00520E48">
        <w:tc>
          <w:tcPr>
            <w:tcW w:w="3085" w:type="dxa"/>
          </w:tcPr>
          <w:p w:rsidR="00ED6557" w:rsidRPr="00520E48" w:rsidRDefault="00ED6557" w:rsidP="00FD70EB">
            <w:pPr>
              <w:tabs>
                <w:tab w:val="left" w:pos="5670"/>
              </w:tabs>
              <w:jc w:val="both"/>
              <w:rPr>
                <w:sz w:val="24"/>
              </w:rPr>
            </w:pPr>
            <w:r w:rsidRPr="00520E48">
              <w:rPr>
                <w:sz w:val="24"/>
              </w:rPr>
              <w:t>Background Papers:</w:t>
            </w:r>
          </w:p>
        </w:tc>
        <w:tc>
          <w:tcPr>
            <w:tcW w:w="6095" w:type="dxa"/>
          </w:tcPr>
          <w:p w:rsidR="00ED6557" w:rsidRPr="00520E48" w:rsidRDefault="00ED6557" w:rsidP="00FD70EB">
            <w:pPr>
              <w:tabs>
                <w:tab w:val="left" w:pos="5670"/>
              </w:tabs>
              <w:jc w:val="both"/>
              <w:rPr>
                <w:sz w:val="24"/>
              </w:rPr>
            </w:pPr>
            <w:r>
              <w:rPr>
                <w:sz w:val="24"/>
              </w:rPr>
              <w:t>Notes of the Voluntary Sector Task and Finish Group</w:t>
            </w:r>
          </w:p>
        </w:tc>
      </w:tr>
      <w:tr w:rsidR="00ED6557" w:rsidRPr="00520E48" w:rsidTr="00520E48">
        <w:tc>
          <w:tcPr>
            <w:tcW w:w="3085" w:type="dxa"/>
          </w:tcPr>
          <w:p w:rsidR="00ED6557" w:rsidRPr="00520E48" w:rsidRDefault="00ED6557" w:rsidP="00FD70EB">
            <w:pPr>
              <w:tabs>
                <w:tab w:val="left" w:pos="5670"/>
              </w:tabs>
              <w:jc w:val="both"/>
              <w:rPr>
                <w:sz w:val="24"/>
              </w:rPr>
            </w:pPr>
            <w:r w:rsidRPr="00520E48">
              <w:rPr>
                <w:sz w:val="24"/>
              </w:rPr>
              <w:t>Title</w:t>
            </w:r>
          </w:p>
        </w:tc>
        <w:tc>
          <w:tcPr>
            <w:tcW w:w="6095" w:type="dxa"/>
          </w:tcPr>
          <w:p w:rsidR="00ED6557" w:rsidRPr="00520E48" w:rsidRDefault="00ED6557" w:rsidP="00FD70EB">
            <w:pPr>
              <w:tabs>
                <w:tab w:val="left" w:pos="5670"/>
              </w:tabs>
              <w:jc w:val="both"/>
              <w:rPr>
                <w:sz w:val="24"/>
              </w:rPr>
            </w:pPr>
          </w:p>
        </w:tc>
      </w:tr>
      <w:tr w:rsidR="00ED6557" w:rsidRPr="00520E48" w:rsidTr="00520E48">
        <w:tc>
          <w:tcPr>
            <w:tcW w:w="3085" w:type="dxa"/>
          </w:tcPr>
          <w:p w:rsidR="00ED6557" w:rsidRPr="00520E48" w:rsidRDefault="00ED6557" w:rsidP="00FD70EB">
            <w:pPr>
              <w:tabs>
                <w:tab w:val="left" w:pos="5670"/>
              </w:tabs>
              <w:jc w:val="both"/>
              <w:rPr>
                <w:sz w:val="24"/>
              </w:rPr>
            </w:pPr>
            <w:r w:rsidRPr="00520E48">
              <w:rPr>
                <w:sz w:val="24"/>
              </w:rPr>
              <w:t>Date</w:t>
            </w:r>
          </w:p>
        </w:tc>
        <w:tc>
          <w:tcPr>
            <w:tcW w:w="6095" w:type="dxa"/>
          </w:tcPr>
          <w:p w:rsidR="00ED6557" w:rsidRPr="00520E48" w:rsidRDefault="00ED6557" w:rsidP="00FD70EB">
            <w:pPr>
              <w:tabs>
                <w:tab w:val="left" w:pos="5670"/>
              </w:tabs>
              <w:jc w:val="both"/>
              <w:rPr>
                <w:sz w:val="24"/>
              </w:rPr>
            </w:pPr>
            <w:r>
              <w:rPr>
                <w:sz w:val="24"/>
              </w:rPr>
              <w:t>Various between January and May 2012.</w:t>
            </w:r>
          </w:p>
        </w:tc>
      </w:tr>
      <w:tr w:rsidR="00ED6557" w:rsidRPr="00520E48" w:rsidTr="00520E48">
        <w:tc>
          <w:tcPr>
            <w:tcW w:w="3085" w:type="dxa"/>
          </w:tcPr>
          <w:p w:rsidR="00ED6557" w:rsidRPr="00520E48" w:rsidRDefault="00ED6557" w:rsidP="00FD70EB">
            <w:pPr>
              <w:tabs>
                <w:tab w:val="left" w:pos="5670"/>
              </w:tabs>
              <w:jc w:val="both"/>
              <w:rPr>
                <w:sz w:val="24"/>
              </w:rPr>
            </w:pPr>
            <w:r w:rsidRPr="00520E48">
              <w:rPr>
                <w:sz w:val="24"/>
              </w:rPr>
              <w:t>Contact Officer</w:t>
            </w:r>
          </w:p>
        </w:tc>
        <w:tc>
          <w:tcPr>
            <w:tcW w:w="6095" w:type="dxa"/>
          </w:tcPr>
          <w:p w:rsidR="00ED6557" w:rsidRPr="00520E48" w:rsidRDefault="00ED6557" w:rsidP="00FD70EB">
            <w:pPr>
              <w:tabs>
                <w:tab w:val="left" w:pos="5670"/>
              </w:tabs>
              <w:jc w:val="both"/>
              <w:rPr>
                <w:sz w:val="24"/>
              </w:rPr>
            </w:pPr>
          </w:p>
        </w:tc>
      </w:tr>
    </w:tbl>
    <w:p w:rsidR="00ED6557" w:rsidRDefault="00ED6557" w:rsidP="00FD70EB">
      <w:pPr>
        <w:tabs>
          <w:tab w:val="left" w:pos="5670"/>
        </w:tabs>
        <w:jc w:val="both"/>
        <w:rPr>
          <w:sz w:val="24"/>
        </w:rPr>
      </w:pPr>
    </w:p>
    <w:tbl>
      <w:tblPr>
        <w:tblW w:w="0" w:type="auto"/>
        <w:tblLook w:val="00A0"/>
      </w:tblPr>
      <w:tblGrid>
        <w:gridCol w:w="3085"/>
        <w:gridCol w:w="6095"/>
      </w:tblGrid>
      <w:tr w:rsidR="00ED6557" w:rsidRPr="00520E48" w:rsidTr="00520E48">
        <w:tc>
          <w:tcPr>
            <w:tcW w:w="3085" w:type="dxa"/>
          </w:tcPr>
          <w:p w:rsidR="00ED6557" w:rsidRPr="00520E48" w:rsidRDefault="00ED6557" w:rsidP="00FD70EB">
            <w:pPr>
              <w:rPr>
                <w:sz w:val="24"/>
              </w:rPr>
            </w:pPr>
            <w:r w:rsidRPr="00520E48">
              <w:rPr>
                <w:sz w:val="24"/>
              </w:rPr>
              <w:t>Previous Minutes/Reports:</w:t>
            </w:r>
          </w:p>
        </w:tc>
        <w:tc>
          <w:tcPr>
            <w:tcW w:w="6095" w:type="dxa"/>
          </w:tcPr>
          <w:p w:rsidR="00ED6557" w:rsidRPr="00520E48" w:rsidRDefault="00ED6557" w:rsidP="00FD70EB">
            <w:pPr>
              <w:rPr>
                <w:sz w:val="24"/>
              </w:rPr>
            </w:pPr>
            <w:r>
              <w:rPr>
                <w:sz w:val="24"/>
              </w:rPr>
              <w:t xml:space="preserve">Report to Research and Development Committee </w:t>
            </w:r>
          </w:p>
        </w:tc>
      </w:tr>
      <w:tr w:rsidR="00ED6557" w:rsidRPr="00520E48" w:rsidTr="00520E48">
        <w:tc>
          <w:tcPr>
            <w:tcW w:w="3085" w:type="dxa"/>
          </w:tcPr>
          <w:p w:rsidR="00ED6557" w:rsidRPr="00520E48" w:rsidRDefault="00ED6557" w:rsidP="00FD70EB">
            <w:pPr>
              <w:rPr>
                <w:sz w:val="24"/>
              </w:rPr>
            </w:pPr>
            <w:r w:rsidRPr="00520E48">
              <w:rPr>
                <w:sz w:val="24"/>
              </w:rPr>
              <w:t>Ref:</w:t>
            </w:r>
          </w:p>
        </w:tc>
        <w:tc>
          <w:tcPr>
            <w:tcW w:w="6095" w:type="dxa"/>
          </w:tcPr>
          <w:p w:rsidR="00ED6557" w:rsidRPr="00520E48" w:rsidRDefault="00ED6557" w:rsidP="00FD70EB">
            <w:pPr>
              <w:rPr>
                <w:sz w:val="24"/>
              </w:rPr>
            </w:pPr>
            <w:r>
              <w:rPr>
                <w:sz w:val="24"/>
              </w:rPr>
              <w:t>Minute No. 12.RD.05</w:t>
            </w:r>
          </w:p>
        </w:tc>
      </w:tr>
      <w:tr w:rsidR="00ED6557" w:rsidRPr="00520E48" w:rsidTr="00520E48">
        <w:tc>
          <w:tcPr>
            <w:tcW w:w="3085" w:type="dxa"/>
          </w:tcPr>
          <w:p w:rsidR="00ED6557" w:rsidRPr="00520E48" w:rsidRDefault="00ED6557" w:rsidP="00FD70EB">
            <w:pPr>
              <w:rPr>
                <w:sz w:val="24"/>
              </w:rPr>
            </w:pPr>
            <w:r w:rsidRPr="00520E48">
              <w:rPr>
                <w:sz w:val="24"/>
              </w:rPr>
              <w:t>Date:</w:t>
            </w:r>
          </w:p>
        </w:tc>
        <w:tc>
          <w:tcPr>
            <w:tcW w:w="6095" w:type="dxa"/>
          </w:tcPr>
          <w:p w:rsidR="00ED6557" w:rsidRPr="00520E48" w:rsidRDefault="00ED6557" w:rsidP="00FD70EB">
            <w:pPr>
              <w:rPr>
                <w:sz w:val="24"/>
              </w:rPr>
            </w:pPr>
            <w:r>
              <w:rPr>
                <w:sz w:val="24"/>
              </w:rPr>
              <w:t>18th June 2012</w:t>
            </w:r>
          </w:p>
        </w:tc>
      </w:tr>
    </w:tbl>
    <w:p w:rsidR="00ED6557" w:rsidRDefault="00ED6557" w:rsidP="00FD70EB">
      <w:pPr>
        <w:rPr>
          <w:sz w:val="24"/>
        </w:rPr>
      </w:pPr>
    </w:p>
    <w:p w:rsidR="00ED6557" w:rsidRPr="001B1A63" w:rsidRDefault="00ED6557" w:rsidP="00FD70EB">
      <w:pPr>
        <w:rPr>
          <w:sz w:val="24"/>
        </w:rPr>
      </w:pPr>
    </w:p>
    <w:sectPr w:rsidR="00ED6557" w:rsidRPr="001B1A63" w:rsidSect="002E7114">
      <w:headerReference w:type="default" r:id="rId7"/>
      <w:headerReference w:type="first" r:id="rId8"/>
      <w:pgSz w:w="11906" w:h="16838" w:code="9"/>
      <w:pgMar w:top="1134" w:right="1134" w:bottom="1134"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557" w:rsidRDefault="00ED6557">
      <w:r>
        <w:separator/>
      </w:r>
    </w:p>
  </w:endnote>
  <w:endnote w:type="continuationSeparator" w:id="0">
    <w:p w:rsidR="00ED6557" w:rsidRDefault="00ED65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557" w:rsidRDefault="00ED6557">
      <w:r>
        <w:separator/>
      </w:r>
    </w:p>
  </w:footnote>
  <w:footnote w:type="continuationSeparator" w:id="0">
    <w:p w:rsidR="00ED6557" w:rsidRDefault="00ED65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1526"/>
      <w:gridCol w:w="5386"/>
      <w:gridCol w:w="1276"/>
      <w:gridCol w:w="992"/>
    </w:tblGrid>
    <w:tr w:rsidR="00ED6557">
      <w:trPr>
        <w:cantSplit/>
      </w:trPr>
      <w:tc>
        <w:tcPr>
          <w:tcW w:w="9180" w:type="dxa"/>
          <w:gridSpan w:val="4"/>
        </w:tcPr>
        <w:p w:rsidR="00ED6557" w:rsidRDefault="00ED6557">
          <w:pPr>
            <w:pStyle w:val="Header"/>
            <w:jc w:val="center"/>
            <w:rPr>
              <w:b/>
              <w:sz w:val="24"/>
            </w:rPr>
          </w:pPr>
          <w:r>
            <w:rPr>
              <w:b/>
              <w:sz w:val="24"/>
            </w:rPr>
            <w:t>B O R O U G H   O F  K E T T E R I N G</w:t>
          </w:r>
        </w:p>
        <w:p w:rsidR="00ED6557" w:rsidRDefault="00ED6557">
          <w:pPr>
            <w:pStyle w:val="Header"/>
            <w:jc w:val="center"/>
            <w:rPr>
              <w:b/>
              <w:sz w:val="24"/>
            </w:rPr>
          </w:pPr>
        </w:p>
      </w:tc>
    </w:tr>
    <w:tr w:rsidR="00ED6557">
      <w:tc>
        <w:tcPr>
          <w:tcW w:w="1526" w:type="dxa"/>
          <w:tcBorders>
            <w:top w:val="single" w:sz="4" w:space="0" w:color="auto"/>
            <w:left w:val="single" w:sz="4" w:space="0" w:color="auto"/>
            <w:bottom w:val="single" w:sz="4" w:space="0" w:color="auto"/>
            <w:right w:val="single" w:sz="4" w:space="0" w:color="auto"/>
          </w:tcBorders>
        </w:tcPr>
        <w:p w:rsidR="00ED6557" w:rsidRDefault="00ED6557">
          <w:pPr>
            <w:pStyle w:val="Header"/>
            <w:spacing w:before="120"/>
            <w:rPr>
              <w:b/>
              <w:sz w:val="24"/>
            </w:rPr>
          </w:pPr>
          <w:r>
            <w:rPr>
              <w:b/>
              <w:sz w:val="24"/>
            </w:rPr>
            <w:t>Committee</w:t>
          </w:r>
        </w:p>
      </w:tc>
      <w:tc>
        <w:tcPr>
          <w:tcW w:w="5386" w:type="dxa"/>
          <w:tcBorders>
            <w:top w:val="single" w:sz="4" w:space="0" w:color="auto"/>
            <w:left w:val="single" w:sz="4" w:space="0" w:color="auto"/>
            <w:bottom w:val="single" w:sz="4" w:space="0" w:color="auto"/>
            <w:right w:val="single" w:sz="4" w:space="0" w:color="auto"/>
          </w:tcBorders>
        </w:tcPr>
        <w:p w:rsidR="00ED6557" w:rsidRPr="006D7A2F" w:rsidRDefault="00ED6557">
          <w:pPr>
            <w:pStyle w:val="Header"/>
            <w:spacing w:before="120"/>
            <w:rPr>
              <w:rFonts w:ascii="Arial Black" w:hAnsi="Arial Black"/>
              <w:sz w:val="24"/>
            </w:rPr>
          </w:pPr>
          <w:r>
            <w:rPr>
              <w:rFonts w:ascii="Arial Black" w:hAnsi="Arial Black"/>
              <w:sz w:val="24"/>
            </w:rPr>
            <w:t>EXECUTIVE</w:t>
          </w:r>
        </w:p>
        <w:p w:rsidR="00ED6557" w:rsidRDefault="00ED6557">
          <w:pPr>
            <w:pStyle w:val="Header"/>
            <w:rPr>
              <w:b/>
            </w:rPr>
          </w:pPr>
        </w:p>
      </w:tc>
      <w:tc>
        <w:tcPr>
          <w:tcW w:w="1276" w:type="dxa"/>
          <w:tcBorders>
            <w:top w:val="single" w:sz="4" w:space="0" w:color="auto"/>
            <w:left w:val="single" w:sz="4" w:space="0" w:color="auto"/>
            <w:bottom w:val="single" w:sz="4" w:space="0" w:color="auto"/>
            <w:right w:val="single" w:sz="4" w:space="0" w:color="auto"/>
          </w:tcBorders>
        </w:tcPr>
        <w:p w:rsidR="00ED6557" w:rsidRDefault="00ED6557">
          <w:pPr>
            <w:pStyle w:val="Header"/>
            <w:jc w:val="center"/>
            <w:rPr>
              <w:sz w:val="24"/>
            </w:rPr>
          </w:pPr>
          <w:r>
            <w:rPr>
              <w:sz w:val="24"/>
            </w:rPr>
            <w:t xml:space="preserve">Item </w:t>
          </w:r>
        </w:p>
        <w:p w:rsidR="00ED6557" w:rsidRDefault="00ED6557">
          <w:pPr>
            <w:pStyle w:val="Header"/>
            <w:jc w:val="center"/>
            <w:rPr>
              <w:sz w:val="24"/>
            </w:rPr>
          </w:pPr>
          <w:r>
            <w:rPr>
              <w:sz w:val="24"/>
            </w:rPr>
            <w:t>10</w:t>
          </w:r>
        </w:p>
      </w:tc>
      <w:tc>
        <w:tcPr>
          <w:tcW w:w="992" w:type="dxa"/>
          <w:tcBorders>
            <w:top w:val="single" w:sz="4" w:space="0" w:color="auto"/>
            <w:left w:val="single" w:sz="4" w:space="0" w:color="auto"/>
            <w:bottom w:val="single" w:sz="4" w:space="0" w:color="auto"/>
            <w:right w:val="single" w:sz="4" w:space="0" w:color="auto"/>
          </w:tcBorders>
        </w:tcPr>
        <w:p w:rsidR="00ED6557" w:rsidRPr="00C513FB" w:rsidRDefault="00ED6557">
          <w:pPr>
            <w:pStyle w:val="Header"/>
            <w:jc w:val="center"/>
            <w:rPr>
              <w:sz w:val="24"/>
              <w:szCs w:val="24"/>
            </w:rPr>
          </w:pPr>
          <w:r w:rsidRPr="00C513FB">
            <w:rPr>
              <w:snapToGrid w:val="0"/>
              <w:sz w:val="24"/>
              <w:szCs w:val="24"/>
            </w:rPr>
            <w:t xml:space="preserve">Page </w:t>
          </w:r>
          <w:r w:rsidRPr="00C513FB">
            <w:rPr>
              <w:snapToGrid w:val="0"/>
              <w:sz w:val="24"/>
              <w:szCs w:val="24"/>
            </w:rPr>
            <w:fldChar w:fldCharType="begin"/>
          </w:r>
          <w:r w:rsidRPr="00C513FB">
            <w:rPr>
              <w:snapToGrid w:val="0"/>
              <w:sz w:val="24"/>
              <w:szCs w:val="24"/>
            </w:rPr>
            <w:instrText xml:space="preserve"> PAGE </w:instrText>
          </w:r>
          <w:r w:rsidRPr="00C513FB">
            <w:rPr>
              <w:snapToGrid w:val="0"/>
              <w:sz w:val="24"/>
              <w:szCs w:val="24"/>
            </w:rPr>
            <w:fldChar w:fldCharType="separate"/>
          </w:r>
          <w:r>
            <w:rPr>
              <w:noProof/>
              <w:snapToGrid w:val="0"/>
              <w:sz w:val="24"/>
              <w:szCs w:val="24"/>
            </w:rPr>
            <w:t>6</w:t>
          </w:r>
          <w:r w:rsidRPr="00C513FB">
            <w:rPr>
              <w:snapToGrid w:val="0"/>
              <w:sz w:val="24"/>
              <w:szCs w:val="24"/>
            </w:rPr>
            <w:fldChar w:fldCharType="end"/>
          </w:r>
          <w:r w:rsidRPr="00C513FB">
            <w:rPr>
              <w:snapToGrid w:val="0"/>
              <w:sz w:val="24"/>
              <w:szCs w:val="24"/>
            </w:rPr>
            <w:t xml:space="preserve"> </w:t>
          </w:r>
        </w:p>
      </w:tc>
    </w:tr>
  </w:tbl>
  <w:p w:rsidR="00ED6557" w:rsidRDefault="00ED6557">
    <w:pPr>
      <w:pStyle w:val="Header"/>
    </w:pPr>
  </w:p>
  <w:p w:rsidR="00ED6557" w:rsidRDefault="00ED6557">
    <w:pPr>
      <w:pStyle w:val="Header"/>
    </w:pPr>
  </w:p>
  <w:p w:rsidR="00ED6557" w:rsidRDefault="00ED6557">
    <w:pPr>
      <w:pStyle w:val="Header"/>
    </w:pPr>
  </w:p>
  <w:p w:rsidR="00ED6557" w:rsidRDefault="00ED65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4" w:type="dxa"/>
      <w:tblLayout w:type="fixed"/>
      <w:tblLook w:val="0000"/>
    </w:tblPr>
    <w:tblGrid>
      <w:gridCol w:w="1526"/>
      <w:gridCol w:w="5386"/>
      <w:gridCol w:w="1276"/>
      <w:gridCol w:w="992"/>
    </w:tblGrid>
    <w:tr w:rsidR="00ED6557" w:rsidTr="006D7A2F">
      <w:trPr>
        <w:cantSplit/>
      </w:trPr>
      <w:tc>
        <w:tcPr>
          <w:tcW w:w="9180" w:type="dxa"/>
          <w:gridSpan w:val="4"/>
        </w:tcPr>
        <w:p w:rsidR="00ED6557" w:rsidRDefault="00ED6557">
          <w:pPr>
            <w:pStyle w:val="Header"/>
            <w:jc w:val="center"/>
            <w:rPr>
              <w:b/>
              <w:sz w:val="24"/>
            </w:rPr>
          </w:pPr>
          <w:r>
            <w:rPr>
              <w:b/>
              <w:sz w:val="24"/>
            </w:rPr>
            <w:t>B O R O U G H   O F  K E T T E R I N G</w:t>
          </w:r>
        </w:p>
        <w:p w:rsidR="00ED6557" w:rsidRDefault="00ED6557">
          <w:pPr>
            <w:pStyle w:val="Header"/>
            <w:jc w:val="center"/>
            <w:rPr>
              <w:b/>
              <w:sz w:val="24"/>
            </w:rPr>
          </w:pPr>
        </w:p>
      </w:tc>
    </w:tr>
    <w:tr w:rsidR="00ED6557" w:rsidTr="006D7A2F">
      <w:tc>
        <w:tcPr>
          <w:tcW w:w="1526" w:type="dxa"/>
          <w:tcBorders>
            <w:top w:val="single" w:sz="4" w:space="0" w:color="auto"/>
            <w:left w:val="single" w:sz="4" w:space="0" w:color="auto"/>
            <w:bottom w:val="single" w:sz="4" w:space="0" w:color="auto"/>
            <w:right w:val="single" w:sz="4" w:space="0" w:color="auto"/>
          </w:tcBorders>
        </w:tcPr>
        <w:p w:rsidR="00ED6557" w:rsidRDefault="00ED6557">
          <w:pPr>
            <w:pStyle w:val="Header"/>
            <w:spacing w:before="120"/>
            <w:rPr>
              <w:b/>
              <w:sz w:val="24"/>
            </w:rPr>
          </w:pPr>
          <w:r>
            <w:rPr>
              <w:b/>
              <w:sz w:val="24"/>
            </w:rPr>
            <w:t>Committee</w:t>
          </w:r>
        </w:p>
      </w:tc>
      <w:tc>
        <w:tcPr>
          <w:tcW w:w="5386" w:type="dxa"/>
          <w:tcBorders>
            <w:top w:val="single" w:sz="4" w:space="0" w:color="auto"/>
            <w:left w:val="single" w:sz="4" w:space="0" w:color="auto"/>
            <w:bottom w:val="single" w:sz="4" w:space="0" w:color="auto"/>
            <w:right w:val="single" w:sz="4" w:space="0" w:color="auto"/>
          </w:tcBorders>
        </w:tcPr>
        <w:p w:rsidR="00ED6557" w:rsidRPr="006D7A2F" w:rsidRDefault="00ED6557" w:rsidP="00747E5C">
          <w:pPr>
            <w:pStyle w:val="Header"/>
            <w:spacing w:before="120"/>
            <w:rPr>
              <w:rFonts w:ascii="Arial Black" w:hAnsi="Arial Black"/>
              <w:sz w:val="24"/>
              <w:szCs w:val="24"/>
            </w:rPr>
          </w:pPr>
          <w:r w:rsidRPr="006D7A2F">
            <w:rPr>
              <w:rFonts w:ascii="Arial Black" w:hAnsi="Arial Black"/>
              <w:sz w:val="24"/>
              <w:szCs w:val="24"/>
            </w:rPr>
            <w:t>EXECUTIVE</w:t>
          </w:r>
        </w:p>
      </w:tc>
      <w:tc>
        <w:tcPr>
          <w:tcW w:w="1276" w:type="dxa"/>
          <w:tcBorders>
            <w:top w:val="single" w:sz="4" w:space="0" w:color="auto"/>
            <w:left w:val="single" w:sz="4" w:space="0" w:color="auto"/>
            <w:bottom w:val="single" w:sz="4" w:space="0" w:color="auto"/>
            <w:right w:val="single" w:sz="4" w:space="0" w:color="auto"/>
          </w:tcBorders>
        </w:tcPr>
        <w:p w:rsidR="00ED6557" w:rsidRDefault="00ED6557">
          <w:pPr>
            <w:pStyle w:val="Header"/>
            <w:jc w:val="center"/>
            <w:rPr>
              <w:sz w:val="24"/>
            </w:rPr>
          </w:pPr>
          <w:r>
            <w:rPr>
              <w:sz w:val="24"/>
            </w:rPr>
            <w:t xml:space="preserve">Item </w:t>
          </w:r>
        </w:p>
        <w:p w:rsidR="00ED6557" w:rsidRDefault="00ED6557">
          <w:pPr>
            <w:pStyle w:val="Header"/>
            <w:jc w:val="center"/>
            <w:rPr>
              <w:sz w:val="24"/>
            </w:rPr>
          </w:pPr>
          <w:r>
            <w:rPr>
              <w:sz w:val="24"/>
            </w:rPr>
            <w:t>10</w:t>
          </w:r>
        </w:p>
      </w:tc>
      <w:tc>
        <w:tcPr>
          <w:tcW w:w="992" w:type="dxa"/>
          <w:tcBorders>
            <w:top w:val="single" w:sz="4" w:space="0" w:color="auto"/>
            <w:left w:val="single" w:sz="4" w:space="0" w:color="auto"/>
            <w:bottom w:val="single" w:sz="4" w:space="0" w:color="auto"/>
            <w:right w:val="single" w:sz="4" w:space="0" w:color="auto"/>
          </w:tcBorders>
        </w:tcPr>
        <w:p w:rsidR="00ED6557" w:rsidRPr="00C513FB" w:rsidRDefault="00ED6557">
          <w:pPr>
            <w:pStyle w:val="Header"/>
            <w:jc w:val="center"/>
            <w:rPr>
              <w:sz w:val="24"/>
              <w:szCs w:val="24"/>
            </w:rPr>
          </w:pPr>
          <w:r w:rsidRPr="00C513FB">
            <w:rPr>
              <w:snapToGrid w:val="0"/>
              <w:sz w:val="24"/>
              <w:szCs w:val="24"/>
            </w:rPr>
            <w:t xml:space="preserve">Page </w:t>
          </w:r>
          <w:r w:rsidRPr="00C513FB">
            <w:rPr>
              <w:snapToGrid w:val="0"/>
              <w:sz w:val="24"/>
              <w:szCs w:val="24"/>
            </w:rPr>
            <w:fldChar w:fldCharType="begin"/>
          </w:r>
          <w:r w:rsidRPr="00C513FB">
            <w:rPr>
              <w:snapToGrid w:val="0"/>
              <w:sz w:val="24"/>
              <w:szCs w:val="24"/>
            </w:rPr>
            <w:instrText xml:space="preserve"> PAGE </w:instrText>
          </w:r>
          <w:r w:rsidRPr="00C513FB">
            <w:rPr>
              <w:snapToGrid w:val="0"/>
              <w:sz w:val="24"/>
              <w:szCs w:val="24"/>
            </w:rPr>
            <w:fldChar w:fldCharType="separate"/>
          </w:r>
          <w:r>
            <w:rPr>
              <w:noProof/>
              <w:snapToGrid w:val="0"/>
              <w:sz w:val="24"/>
              <w:szCs w:val="24"/>
            </w:rPr>
            <w:t>1</w:t>
          </w:r>
          <w:r w:rsidRPr="00C513FB">
            <w:rPr>
              <w:snapToGrid w:val="0"/>
              <w:sz w:val="24"/>
              <w:szCs w:val="24"/>
            </w:rPr>
            <w:fldChar w:fldCharType="end"/>
          </w:r>
          <w:r w:rsidRPr="00C513FB">
            <w:rPr>
              <w:snapToGrid w:val="0"/>
              <w:sz w:val="24"/>
              <w:szCs w:val="24"/>
            </w:rPr>
            <w:t xml:space="preserve"> </w:t>
          </w:r>
        </w:p>
      </w:tc>
    </w:tr>
    <w:tr w:rsidR="00ED6557" w:rsidTr="006D7A2F">
      <w:trPr>
        <w:cantSplit/>
      </w:trPr>
      <w:tc>
        <w:tcPr>
          <w:tcW w:w="1526" w:type="dxa"/>
          <w:tcBorders>
            <w:top w:val="single" w:sz="4" w:space="0" w:color="auto"/>
            <w:left w:val="single" w:sz="4" w:space="0" w:color="auto"/>
            <w:bottom w:val="single" w:sz="4" w:space="0" w:color="auto"/>
            <w:right w:val="single" w:sz="4" w:space="0" w:color="auto"/>
          </w:tcBorders>
        </w:tcPr>
        <w:p w:rsidR="00ED6557" w:rsidRDefault="00ED6557">
          <w:pPr>
            <w:pStyle w:val="Header"/>
            <w:rPr>
              <w:b/>
              <w:sz w:val="24"/>
            </w:rPr>
          </w:pPr>
          <w:r>
            <w:rPr>
              <w:b/>
              <w:sz w:val="24"/>
            </w:rPr>
            <w:t xml:space="preserve">Report </w:t>
          </w:r>
        </w:p>
        <w:p w:rsidR="00ED6557" w:rsidRDefault="00ED6557">
          <w:pPr>
            <w:pStyle w:val="Header"/>
            <w:rPr>
              <w:b/>
              <w:sz w:val="24"/>
            </w:rPr>
          </w:pPr>
          <w:r>
            <w:rPr>
              <w:b/>
              <w:sz w:val="24"/>
            </w:rPr>
            <w:t>Originator</w:t>
          </w:r>
        </w:p>
        <w:p w:rsidR="00ED6557" w:rsidRDefault="00ED6557">
          <w:pPr>
            <w:pStyle w:val="Header"/>
            <w:rPr>
              <w:b/>
              <w:sz w:val="24"/>
            </w:rPr>
          </w:pPr>
        </w:p>
      </w:tc>
      <w:tc>
        <w:tcPr>
          <w:tcW w:w="5386" w:type="dxa"/>
          <w:tcBorders>
            <w:top w:val="single" w:sz="4" w:space="0" w:color="auto"/>
            <w:left w:val="single" w:sz="4" w:space="0" w:color="auto"/>
            <w:bottom w:val="single" w:sz="4" w:space="0" w:color="auto"/>
          </w:tcBorders>
        </w:tcPr>
        <w:p w:rsidR="00ED6557" w:rsidRDefault="00ED6557">
          <w:pPr>
            <w:pStyle w:val="Header"/>
            <w:rPr>
              <w:sz w:val="24"/>
            </w:rPr>
          </w:pPr>
          <w:r>
            <w:rPr>
              <w:sz w:val="24"/>
            </w:rPr>
            <w:t>Valerie Hitchman</w:t>
          </w:r>
        </w:p>
        <w:p w:rsidR="00ED6557" w:rsidRDefault="00ED6557">
          <w:pPr>
            <w:pStyle w:val="Header"/>
            <w:rPr>
              <w:sz w:val="24"/>
            </w:rPr>
          </w:pPr>
          <w:r>
            <w:rPr>
              <w:sz w:val="24"/>
            </w:rPr>
            <w:t>Head of community Services</w:t>
          </w:r>
        </w:p>
      </w:tc>
      <w:tc>
        <w:tcPr>
          <w:tcW w:w="2268" w:type="dxa"/>
          <w:gridSpan w:val="2"/>
          <w:tcBorders>
            <w:top w:val="single" w:sz="4" w:space="0" w:color="auto"/>
            <w:left w:val="single" w:sz="4" w:space="0" w:color="auto"/>
            <w:bottom w:val="single" w:sz="4" w:space="0" w:color="auto"/>
            <w:right w:val="single" w:sz="4" w:space="0" w:color="auto"/>
          </w:tcBorders>
        </w:tcPr>
        <w:p w:rsidR="00ED6557" w:rsidRDefault="00ED6557">
          <w:pPr>
            <w:pStyle w:val="Header"/>
            <w:rPr>
              <w:i/>
              <w:iCs/>
              <w:sz w:val="24"/>
            </w:rPr>
          </w:pPr>
          <w:r>
            <w:rPr>
              <w:i/>
              <w:iCs/>
              <w:sz w:val="24"/>
            </w:rPr>
            <w:t>Fwd Plan Ref No:</w:t>
          </w:r>
        </w:p>
        <w:p w:rsidR="00ED6557" w:rsidRDefault="00ED6557">
          <w:pPr>
            <w:pStyle w:val="Header"/>
            <w:jc w:val="center"/>
            <w:rPr>
              <w:sz w:val="24"/>
            </w:rPr>
          </w:pPr>
          <w:r>
            <w:rPr>
              <w:sz w:val="24"/>
            </w:rPr>
            <w:t>A12/005</w:t>
          </w:r>
        </w:p>
      </w:tc>
    </w:tr>
    <w:tr w:rsidR="00ED6557" w:rsidTr="006D7A2F">
      <w:trPr>
        <w:cantSplit/>
      </w:trPr>
      <w:tc>
        <w:tcPr>
          <w:tcW w:w="1526" w:type="dxa"/>
          <w:tcBorders>
            <w:top w:val="single" w:sz="4" w:space="0" w:color="auto"/>
            <w:left w:val="single" w:sz="4" w:space="0" w:color="auto"/>
            <w:bottom w:val="single" w:sz="4" w:space="0" w:color="auto"/>
            <w:right w:val="single" w:sz="4" w:space="0" w:color="auto"/>
          </w:tcBorders>
        </w:tcPr>
        <w:p w:rsidR="00ED6557" w:rsidRDefault="00ED6557">
          <w:pPr>
            <w:pStyle w:val="Header"/>
            <w:rPr>
              <w:b/>
              <w:sz w:val="24"/>
            </w:rPr>
          </w:pPr>
          <w:r>
            <w:rPr>
              <w:b/>
              <w:sz w:val="24"/>
            </w:rPr>
            <w:t>Wards Affected</w:t>
          </w:r>
        </w:p>
      </w:tc>
      <w:tc>
        <w:tcPr>
          <w:tcW w:w="5386" w:type="dxa"/>
          <w:tcBorders>
            <w:top w:val="single" w:sz="4" w:space="0" w:color="auto"/>
            <w:left w:val="single" w:sz="4" w:space="0" w:color="auto"/>
            <w:bottom w:val="single" w:sz="4" w:space="0" w:color="auto"/>
            <w:right w:val="single" w:sz="4" w:space="0" w:color="auto"/>
          </w:tcBorders>
        </w:tcPr>
        <w:p w:rsidR="00ED6557" w:rsidRDefault="00ED6557">
          <w:pPr>
            <w:pStyle w:val="Header"/>
            <w:rPr>
              <w:sz w:val="24"/>
            </w:rPr>
          </w:pPr>
          <w:r>
            <w:rPr>
              <w:sz w:val="24"/>
            </w:rPr>
            <w:t>All</w:t>
          </w:r>
        </w:p>
      </w:tc>
      <w:tc>
        <w:tcPr>
          <w:tcW w:w="2268" w:type="dxa"/>
          <w:gridSpan w:val="2"/>
          <w:tcBorders>
            <w:top w:val="single" w:sz="4" w:space="0" w:color="auto"/>
            <w:left w:val="single" w:sz="4" w:space="0" w:color="auto"/>
            <w:bottom w:val="single" w:sz="4" w:space="0" w:color="auto"/>
            <w:right w:val="single" w:sz="4" w:space="0" w:color="auto"/>
          </w:tcBorders>
        </w:tcPr>
        <w:p w:rsidR="00ED6557" w:rsidRDefault="00ED6557">
          <w:pPr>
            <w:pStyle w:val="Header"/>
            <w:rPr>
              <w:bCs/>
              <w:sz w:val="24"/>
            </w:rPr>
          </w:pPr>
          <w:r>
            <w:rPr>
              <w:bCs/>
              <w:sz w:val="24"/>
            </w:rPr>
            <w:t>18</w:t>
          </w:r>
          <w:r w:rsidRPr="002E2F26">
            <w:rPr>
              <w:bCs/>
              <w:sz w:val="24"/>
              <w:vertAlign w:val="superscript"/>
            </w:rPr>
            <w:t>th</w:t>
          </w:r>
          <w:r>
            <w:rPr>
              <w:bCs/>
              <w:sz w:val="24"/>
            </w:rPr>
            <w:t xml:space="preserve"> July 2012</w:t>
          </w:r>
        </w:p>
        <w:p w:rsidR="00ED6557" w:rsidRDefault="00ED6557">
          <w:pPr>
            <w:pStyle w:val="Header"/>
            <w:rPr>
              <w:sz w:val="24"/>
            </w:rPr>
          </w:pPr>
        </w:p>
      </w:tc>
    </w:tr>
    <w:tr w:rsidR="00ED6557" w:rsidTr="006D7A2F">
      <w:trPr>
        <w:cantSplit/>
      </w:trPr>
      <w:tc>
        <w:tcPr>
          <w:tcW w:w="1526" w:type="dxa"/>
          <w:tcBorders>
            <w:top w:val="single" w:sz="4" w:space="0" w:color="auto"/>
            <w:left w:val="single" w:sz="4" w:space="0" w:color="auto"/>
            <w:bottom w:val="single" w:sz="4" w:space="0" w:color="auto"/>
            <w:right w:val="single" w:sz="4" w:space="0" w:color="auto"/>
          </w:tcBorders>
        </w:tcPr>
        <w:p w:rsidR="00ED6557" w:rsidRDefault="00ED6557">
          <w:pPr>
            <w:pStyle w:val="Header"/>
            <w:rPr>
              <w:b/>
              <w:sz w:val="24"/>
            </w:rPr>
          </w:pPr>
          <w:r>
            <w:rPr>
              <w:b/>
              <w:sz w:val="24"/>
            </w:rPr>
            <w:t>Title</w:t>
          </w:r>
        </w:p>
        <w:p w:rsidR="00ED6557" w:rsidRDefault="00ED6557">
          <w:pPr>
            <w:pStyle w:val="Header"/>
            <w:rPr>
              <w:b/>
              <w:sz w:val="24"/>
            </w:rPr>
          </w:pPr>
        </w:p>
      </w:tc>
      <w:tc>
        <w:tcPr>
          <w:tcW w:w="7654" w:type="dxa"/>
          <w:gridSpan w:val="3"/>
          <w:tcBorders>
            <w:top w:val="single" w:sz="4" w:space="0" w:color="auto"/>
            <w:left w:val="single" w:sz="4" w:space="0" w:color="auto"/>
            <w:bottom w:val="single" w:sz="4" w:space="0" w:color="auto"/>
            <w:right w:val="single" w:sz="4" w:space="0" w:color="auto"/>
          </w:tcBorders>
        </w:tcPr>
        <w:p w:rsidR="00ED6557" w:rsidRDefault="00ED6557" w:rsidP="00052B31">
          <w:pPr>
            <w:pStyle w:val="Header"/>
            <w:rPr>
              <w:rFonts w:ascii="Arial Black" w:hAnsi="Arial Black"/>
              <w:b/>
              <w:bCs/>
              <w:sz w:val="24"/>
            </w:rPr>
          </w:pPr>
          <w:r>
            <w:rPr>
              <w:rFonts w:ascii="Arial Black" w:hAnsi="Arial Black"/>
              <w:b/>
              <w:bCs/>
              <w:sz w:val="24"/>
            </w:rPr>
            <w:t>VOLUNTARY SECTOR SERVICE LEVEL AGREEMENTS</w:t>
          </w:r>
        </w:p>
      </w:tc>
    </w:tr>
  </w:tbl>
  <w:p w:rsidR="00ED6557" w:rsidRDefault="00ED6557">
    <w:pPr>
      <w:pStyle w:val="Header"/>
    </w:pPr>
  </w:p>
  <w:p w:rsidR="00ED6557" w:rsidRDefault="00ED6557">
    <w:pPr>
      <w:pStyle w:val="Header"/>
    </w:pPr>
  </w:p>
  <w:p w:rsidR="00ED6557" w:rsidRDefault="00ED6557">
    <w:pPr>
      <w:pStyle w:val="Header"/>
      <w:rPr>
        <w:b/>
        <w:bCs/>
        <w:sz w:val="24"/>
      </w:rPr>
    </w:pPr>
    <w:r>
      <w:rPr>
        <w:b/>
        <w:bCs/>
        <w:sz w:val="24"/>
      </w:rPr>
      <w:t>Portfolio Holder: Cllr Jonathan Bullock</w:t>
    </w:r>
  </w:p>
  <w:p w:rsidR="00ED6557" w:rsidRDefault="00ED65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E1337"/>
    <w:multiLevelType w:val="hybridMultilevel"/>
    <w:tmpl w:val="0B507852"/>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090B2F1D"/>
    <w:multiLevelType w:val="multilevel"/>
    <w:tmpl w:val="04090023"/>
    <w:lvl w:ilvl="0">
      <w:start w:val="1"/>
      <w:numFmt w:val="upperRoman"/>
      <w:pStyle w:val="Heading1"/>
      <w:lvlText w:val="Article %1."/>
      <w:lvlJc w:val="left"/>
      <w:pPr>
        <w:tabs>
          <w:tab w:val="num" w:pos="1440"/>
        </w:tabs>
      </w:pPr>
      <w:rPr>
        <w:rFonts w:cs="Times New Roman"/>
      </w:rPr>
    </w:lvl>
    <w:lvl w:ilvl="1">
      <w:start w:val="1"/>
      <w:numFmt w:val="decimalZero"/>
      <w:pStyle w:val="Heading2"/>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
    <w:nsid w:val="0C2403AE"/>
    <w:multiLevelType w:val="hybridMultilevel"/>
    <w:tmpl w:val="CCD4A0B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0C543344"/>
    <w:multiLevelType w:val="hybridMultilevel"/>
    <w:tmpl w:val="4804263E"/>
    <w:lvl w:ilvl="0" w:tplc="9200AFDA">
      <w:start w:val="1"/>
      <w:numFmt w:val="bullet"/>
      <w:lvlText w:val=""/>
      <w:lvlJc w:val="left"/>
      <w:pPr>
        <w:tabs>
          <w:tab w:val="num" w:pos="284"/>
        </w:tabs>
        <w:ind w:left="284" w:hanging="284"/>
      </w:pPr>
      <w:rPr>
        <w:rFonts w:ascii="Wingdings" w:hAnsi="Wingdings" w:hint="default"/>
        <w:sz w:val="16"/>
      </w:rPr>
    </w:lvl>
    <w:lvl w:ilvl="1" w:tplc="0809000B">
      <w:start w:val="1"/>
      <w:numFmt w:val="bullet"/>
      <w:lvlText w:val=""/>
      <w:lvlJc w:val="left"/>
      <w:pPr>
        <w:tabs>
          <w:tab w:val="num" w:pos="1440"/>
        </w:tabs>
        <w:ind w:left="1440" w:hanging="360"/>
      </w:pPr>
      <w:rPr>
        <w:rFonts w:ascii="Wingdings" w:hAnsi="Wingdings" w:hint="default"/>
        <w:sz w:val="16"/>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129218F8"/>
    <w:multiLevelType w:val="multilevel"/>
    <w:tmpl w:val="92DA5B56"/>
    <w:styleLink w:val="Style3"/>
    <w:lvl w:ilvl="0">
      <w:start w:val="1"/>
      <w:numFmt w:val="decimal"/>
      <w:lvlText w:val="%1.1"/>
      <w:lvlJc w:val="left"/>
      <w:pPr>
        <w:tabs>
          <w:tab w:val="num" w:pos="360"/>
        </w:tabs>
        <w:ind w:left="360" w:hanging="360"/>
      </w:pPr>
      <w:rPr>
        <w:rFonts w:cs="Times New Roman" w:hint="default"/>
        <w:sz w:val="24"/>
      </w:rPr>
    </w:lvl>
    <w:lvl w:ilvl="1">
      <w:start w:val="1"/>
      <w:numFmt w:val="decimal"/>
      <w:lvlText w:val="%1.1"/>
      <w:lvlJc w:val="left"/>
      <w:pPr>
        <w:tabs>
          <w:tab w:val="num" w:pos="720"/>
        </w:tabs>
        <w:ind w:left="720" w:hanging="360"/>
      </w:pPr>
      <w:rPr>
        <w:rFonts w:cs="Times New Roman" w:hint="default"/>
        <w:sz w:val="24"/>
      </w:rPr>
    </w:lvl>
    <w:lvl w:ilvl="2">
      <w:start w:val="1"/>
      <w:numFmt w:val="decimal"/>
      <w:lvlText w:val="%1.2"/>
      <w:lvlJc w:val="left"/>
      <w:pPr>
        <w:tabs>
          <w:tab w:val="num" w:pos="1440"/>
        </w:tabs>
        <w:ind w:left="1080" w:hanging="720"/>
      </w:pPr>
      <w:rPr>
        <w:rFonts w:cs="Times New Roman" w:hint="default"/>
      </w:rPr>
    </w:lvl>
    <w:lvl w:ilvl="3">
      <w:start w:val="1"/>
      <w:numFmt w:val="decimal"/>
      <w:lvlText w:val="%1.3"/>
      <w:lvlJc w:val="left"/>
      <w:pPr>
        <w:tabs>
          <w:tab w:val="num" w:pos="1800"/>
        </w:tabs>
        <w:ind w:left="1080" w:hanging="720"/>
      </w:pPr>
      <w:rPr>
        <w:rFonts w:cs="Times New Roman" w:hint="default"/>
      </w:rPr>
    </w:lvl>
    <w:lvl w:ilvl="4">
      <w:start w:val="1"/>
      <w:numFmt w:val="decimal"/>
      <w:lvlText w:val="%1.4"/>
      <w:lvlJc w:val="left"/>
      <w:pPr>
        <w:tabs>
          <w:tab w:val="num" w:pos="2520"/>
        </w:tabs>
        <w:ind w:left="1440" w:hanging="1080"/>
      </w:pPr>
      <w:rPr>
        <w:rFonts w:cs="Times New Roman" w:hint="default"/>
      </w:rPr>
    </w:lvl>
    <w:lvl w:ilvl="5">
      <w:start w:val="1"/>
      <w:numFmt w:val="decimal"/>
      <w:lvlText w:val="%1.5"/>
      <w:lvlJc w:val="left"/>
      <w:pPr>
        <w:tabs>
          <w:tab w:val="num" w:pos="2880"/>
        </w:tabs>
        <w:ind w:left="1440" w:hanging="1080"/>
      </w:pPr>
      <w:rPr>
        <w:rFonts w:cs="Times New Roman" w:hint="default"/>
      </w:rPr>
    </w:lvl>
    <w:lvl w:ilvl="6">
      <w:start w:val="1"/>
      <w:numFmt w:val="decimal"/>
      <w:lvlText w:val="%1.%2"/>
      <w:lvlJc w:val="left"/>
      <w:pPr>
        <w:tabs>
          <w:tab w:val="num" w:pos="3600"/>
        </w:tabs>
        <w:ind w:left="1800" w:hanging="1440"/>
      </w:pPr>
      <w:rPr>
        <w:rFonts w:cs="Times New Roman" w:hint="default"/>
      </w:rPr>
    </w:lvl>
    <w:lvl w:ilvl="7">
      <w:start w:val="1"/>
      <w:numFmt w:val="decimal"/>
      <w:lvlText w:val="%1.7"/>
      <w:lvlJc w:val="left"/>
      <w:pPr>
        <w:tabs>
          <w:tab w:val="num" w:pos="3960"/>
        </w:tabs>
        <w:ind w:left="1800" w:hanging="1440"/>
      </w:pPr>
      <w:rPr>
        <w:rFonts w:cs="Times New Roman" w:hint="default"/>
      </w:rPr>
    </w:lvl>
    <w:lvl w:ilvl="8">
      <w:start w:val="1"/>
      <w:numFmt w:val="decimal"/>
      <w:lvlText w:val="%1.8"/>
      <w:lvlJc w:val="left"/>
      <w:pPr>
        <w:tabs>
          <w:tab w:val="num" w:pos="4680"/>
        </w:tabs>
        <w:ind w:left="2160" w:hanging="1800"/>
      </w:pPr>
      <w:rPr>
        <w:rFonts w:cs="Times New Roman" w:hint="default"/>
      </w:rPr>
    </w:lvl>
  </w:abstractNum>
  <w:abstractNum w:abstractNumId="5">
    <w:nsid w:val="15CB3931"/>
    <w:multiLevelType w:val="multilevel"/>
    <w:tmpl w:val="BEB48D0C"/>
    <w:lvl w:ilvl="0">
      <w:start w:val="2"/>
      <w:numFmt w:val="decimal"/>
      <w:lvlText w:val="%1."/>
      <w:lvlJc w:val="left"/>
      <w:pPr>
        <w:tabs>
          <w:tab w:val="num" w:pos="360"/>
        </w:tabs>
        <w:ind w:left="360" w:hanging="360"/>
      </w:pPr>
      <w:rPr>
        <w:rFonts w:cs="Times New Roman" w:hint="default"/>
        <w:b/>
        <w:i w:val="0"/>
        <w:sz w:val="24"/>
      </w:rPr>
    </w:lvl>
    <w:lvl w:ilvl="1">
      <w:start w:val="1"/>
      <w:numFmt w:val="decimal"/>
      <w:lvlText w:val="%1.1"/>
      <w:lvlJc w:val="left"/>
      <w:pPr>
        <w:tabs>
          <w:tab w:val="num" w:pos="720"/>
        </w:tabs>
        <w:ind w:left="720" w:hanging="720"/>
      </w:pPr>
      <w:rPr>
        <w:rFonts w:cs="Times New Roman" w:hint="default"/>
        <w:sz w:val="24"/>
      </w:rPr>
    </w:lvl>
    <w:lvl w:ilvl="2">
      <w:start w:val="1"/>
      <w:numFmt w:val="decimal"/>
      <w:lvlText w:val="%3%1.2"/>
      <w:lvlJc w:val="left"/>
      <w:pPr>
        <w:tabs>
          <w:tab w:val="num" w:pos="1440"/>
        </w:tabs>
        <w:ind w:left="1080" w:hanging="720"/>
      </w:pPr>
      <w:rPr>
        <w:rFonts w:cs="Times New Roman" w:hint="default"/>
      </w:rPr>
    </w:lvl>
    <w:lvl w:ilvl="3">
      <w:start w:val="1"/>
      <w:numFmt w:val="decimal"/>
      <w:lvlText w:val="%1.3"/>
      <w:lvlJc w:val="left"/>
      <w:pPr>
        <w:tabs>
          <w:tab w:val="num" w:pos="1800"/>
        </w:tabs>
        <w:ind w:left="1080" w:hanging="720"/>
      </w:pPr>
      <w:rPr>
        <w:rFonts w:cs="Times New Roman" w:hint="default"/>
      </w:rPr>
    </w:lvl>
    <w:lvl w:ilvl="4">
      <w:start w:val="1"/>
      <w:numFmt w:val="decimal"/>
      <w:lvlText w:val="%1.4"/>
      <w:lvlJc w:val="left"/>
      <w:pPr>
        <w:tabs>
          <w:tab w:val="num" w:pos="2520"/>
        </w:tabs>
        <w:ind w:left="1440" w:hanging="1080"/>
      </w:pPr>
      <w:rPr>
        <w:rFonts w:cs="Times New Roman" w:hint="default"/>
      </w:rPr>
    </w:lvl>
    <w:lvl w:ilvl="5">
      <w:start w:val="1"/>
      <w:numFmt w:val="decimal"/>
      <w:lvlText w:val="%1.5"/>
      <w:lvlJc w:val="left"/>
      <w:pPr>
        <w:tabs>
          <w:tab w:val="num" w:pos="2880"/>
        </w:tabs>
        <w:ind w:left="1440" w:hanging="1080"/>
      </w:pPr>
      <w:rPr>
        <w:rFonts w:cs="Times New Roman" w:hint="default"/>
      </w:rPr>
    </w:lvl>
    <w:lvl w:ilvl="6">
      <w:start w:val="1"/>
      <w:numFmt w:val="decimal"/>
      <w:lvlText w:val="%1.%2"/>
      <w:lvlJc w:val="left"/>
      <w:pPr>
        <w:tabs>
          <w:tab w:val="num" w:pos="3600"/>
        </w:tabs>
        <w:ind w:left="1800" w:hanging="1440"/>
      </w:pPr>
      <w:rPr>
        <w:rFonts w:cs="Times New Roman" w:hint="default"/>
      </w:rPr>
    </w:lvl>
    <w:lvl w:ilvl="7">
      <w:start w:val="1"/>
      <w:numFmt w:val="decimal"/>
      <w:lvlText w:val="%1.7"/>
      <w:lvlJc w:val="left"/>
      <w:pPr>
        <w:tabs>
          <w:tab w:val="num" w:pos="3960"/>
        </w:tabs>
        <w:ind w:left="1800" w:hanging="1440"/>
      </w:pPr>
      <w:rPr>
        <w:rFonts w:cs="Times New Roman" w:hint="default"/>
      </w:rPr>
    </w:lvl>
    <w:lvl w:ilvl="8">
      <w:start w:val="1"/>
      <w:numFmt w:val="decimal"/>
      <w:lvlText w:val="%1.8"/>
      <w:lvlJc w:val="left"/>
      <w:pPr>
        <w:tabs>
          <w:tab w:val="num" w:pos="4680"/>
        </w:tabs>
        <w:ind w:left="2160" w:hanging="1800"/>
      </w:pPr>
      <w:rPr>
        <w:rFonts w:cs="Times New Roman" w:hint="default"/>
      </w:rPr>
    </w:lvl>
  </w:abstractNum>
  <w:abstractNum w:abstractNumId="6">
    <w:nsid w:val="16027DDA"/>
    <w:multiLevelType w:val="multilevel"/>
    <w:tmpl w:val="99980112"/>
    <w:styleLink w:val="CurrentList1"/>
    <w:lvl w:ilvl="0">
      <w:start w:val="1"/>
      <w:numFmt w:val="none"/>
      <w:lvlText w:val="1.2"/>
      <w:lvlJc w:val="left"/>
      <w:pPr>
        <w:tabs>
          <w:tab w:val="num" w:pos="1290"/>
        </w:tabs>
        <w:ind w:left="129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8B171A2"/>
    <w:multiLevelType w:val="hybridMultilevel"/>
    <w:tmpl w:val="EE826F66"/>
    <w:lvl w:ilvl="0" w:tplc="75687E0E">
      <w:start w:val="1"/>
      <w:numFmt w:val="decimal"/>
      <w:lvlText w:val="5.%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B122D81"/>
    <w:multiLevelType w:val="multilevel"/>
    <w:tmpl w:val="DDD0192A"/>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cs="Times New Roman"/>
        <w:b w:val="0"/>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9">
    <w:nsid w:val="1B79251D"/>
    <w:multiLevelType w:val="multilevel"/>
    <w:tmpl w:val="044E61AC"/>
    <w:lvl w:ilvl="0">
      <w:start w:val="1"/>
      <w:numFmt w:val="decimal"/>
      <w:lvlText w:val="%1."/>
      <w:lvlJc w:val="left"/>
      <w:pPr>
        <w:tabs>
          <w:tab w:val="num" w:pos="360"/>
        </w:tabs>
        <w:ind w:left="360" w:hanging="360"/>
      </w:pPr>
      <w:rPr>
        <w:rFonts w:cs="Times New Roman" w:hint="default"/>
        <w:sz w:val="24"/>
      </w:rPr>
    </w:lvl>
    <w:lvl w:ilvl="1">
      <w:start w:val="1"/>
      <w:numFmt w:val="decimal"/>
      <w:lvlText w:val="%1.1"/>
      <w:lvlJc w:val="left"/>
      <w:pPr>
        <w:tabs>
          <w:tab w:val="num" w:pos="720"/>
        </w:tabs>
        <w:ind w:left="720" w:hanging="720"/>
      </w:pPr>
      <w:rPr>
        <w:rFonts w:cs="Times New Roman" w:hint="default"/>
        <w:sz w:val="24"/>
      </w:rPr>
    </w:lvl>
    <w:lvl w:ilvl="2">
      <w:start w:val="1"/>
      <w:numFmt w:val="decimal"/>
      <w:lvlText w:val="%3%1.2"/>
      <w:lvlJc w:val="left"/>
      <w:pPr>
        <w:tabs>
          <w:tab w:val="num" w:pos="1440"/>
        </w:tabs>
        <w:ind w:left="1080" w:hanging="720"/>
      </w:pPr>
      <w:rPr>
        <w:rFonts w:cs="Times New Roman" w:hint="default"/>
      </w:rPr>
    </w:lvl>
    <w:lvl w:ilvl="3">
      <w:start w:val="1"/>
      <w:numFmt w:val="decimal"/>
      <w:lvlText w:val="%1.3"/>
      <w:lvlJc w:val="left"/>
      <w:pPr>
        <w:tabs>
          <w:tab w:val="num" w:pos="1800"/>
        </w:tabs>
        <w:ind w:left="1080" w:hanging="720"/>
      </w:pPr>
      <w:rPr>
        <w:rFonts w:cs="Times New Roman" w:hint="default"/>
      </w:rPr>
    </w:lvl>
    <w:lvl w:ilvl="4">
      <w:start w:val="1"/>
      <w:numFmt w:val="decimal"/>
      <w:lvlText w:val="%1.4"/>
      <w:lvlJc w:val="left"/>
      <w:pPr>
        <w:tabs>
          <w:tab w:val="num" w:pos="2520"/>
        </w:tabs>
        <w:ind w:left="1440" w:hanging="1080"/>
      </w:pPr>
      <w:rPr>
        <w:rFonts w:cs="Times New Roman" w:hint="default"/>
      </w:rPr>
    </w:lvl>
    <w:lvl w:ilvl="5">
      <w:start w:val="1"/>
      <w:numFmt w:val="decimal"/>
      <w:lvlText w:val="%1.5"/>
      <w:lvlJc w:val="left"/>
      <w:pPr>
        <w:tabs>
          <w:tab w:val="num" w:pos="2880"/>
        </w:tabs>
        <w:ind w:left="1440" w:hanging="1080"/>
      </w:pPr>
      <w:rPr>
        <w:rFonts w:cs="Times New Roman" w:hint="default"/>
      </w:rPr>
    </w:lvl>
    <w:lvl w:ilvl="6">
      <w:start w:val="1"/>
      <w:numFmt w:val="decimal"/>
      <w:lvlText w:val="%1.%2"/>
      <w:lvlJc w:val="left"/>
      <w:pPr>
        <w:tabs>
          <w:tab w:val="num" w:pos="3600"/>
        </w:tabs>
        <w:ind w:left="1800" w:hanging="1440"/>
      </w:pPr>
      <w:rPr>
        <w:rFonts w:cs="Times New Roman" w:hint="default"/>
      </w:rPr>
    </w:lvl>
    <w:lvl w:ilvl="7">
      <w:start w:val="1"/>
      <w:numFmt w:val="decimal"/>
      <w:lvlText w:val="%1.7"/>
      <w:lvlJc w:val="left"/>
      <w:pPr>
        <w:tabs>
          <w:tab w:val="num" w:pos="3960"/>
        </w:tabs>
        <w:ind w:left="1800" w:hanging="1440"/>
      </w:pPr>
      <w:rPr>
        <w:rFonts w:cs="Times New Roman" w:hint="default"/>
      </w:rPr>
    </w:lvl>
    <w:lvl w:ilvl="8">
      <w:start w:val="1"/>
      <w:numFmt w:val="decimal"/>
      <w:lvlText w:val="%1.8"/>
      <w:lvlJc w:val="left"/>
      <w:pPr>
        <w:tabs>
          <w:tab w:val="num" w:pos="4680"/>
        </w:tabs>
        <w:ind w:left="2160" w:hanging="1800"/>
      </w:pPr>
      <w:rPr>
        <w:rFonts w:cs="Times New Roman" w:hint="default"/>
      </w:rPr>
    </w:lvl>
  </w:abstractNum>
  <w:abstractNum w:abstractNumId="10">
    <w:nsid w:val="1C4E1529"/>
    <w:multiLevelType w:val="multilevel"/>
    <w:tmpl w:val="CB8416C4"/>
    <w:lvl w:ilvl="0">
      <w:start w:val="1"/>
      <w:numFmt w:val="none"/>
      <w:lvlText w:val="2.1"/>
      <w:lvlJc w:val="left"/>
      <w:pPr>
        <w:tabs>
          <w:tab w:val="num" w:pos="360"/>
        </w:tabs>
        <w:ind w:left="360" w:hanging="360"/>
      </w:pPr>
      <w:rPr>
        <w:rFonts w:cs="Times New Roman" w:hint="default"/>
        <w:b w:val="0"/>
        <w:i w:val="0"/>
        <w:sz w:val="24"/>
      </w:rPr>
    </w:lvl>
    <w:lvl w:ilvl="1">
      <w:start w:val="1"/>
      <w:numFmt w:val="decimal"/>
      <w:lvlText w:val="%1.1"/>
      <w:lvlJc w:val="left"/>
      <w:pPr>
        <w:tabs>
          <w:tab w:val="num" w:pos="720"/>
        </w:tabs>
        <w:ind w:left="720" w:hanging="720"/>
      </w:pPr>
      <w:rPr>
        <w:rFonts w:cs="Times New Roman" w:hint="default"/>
        <w:sz w:val="24"/>
      </w:rPr>
    </w:lvl>
    <w:lvl w:ilvl="2">
      <w:start w:val="1"/>
      <w:numFmt w:val="decimal"/>
      <w:lvlText w:val="%3%1.2"/>
      <w:lvlJc w:val="left"/>
      <w:pPr>
        <w:tabs>
          <w:tab w:val="num" w:pos="1440"/>
        </w:tabs>
        <w:ind w:left="1080" w:hanging="720"/>
      </w:pPr>
      <w:rPr>
        <w:rFonts w:cs="Times New Roman" w:hint="default"/>
      </w:rPr>
    </w:lvl>
    <w:lvl w:ilvl="3">
      <w:start w:val="1"/>
      <w:numFmt w:val="decimal"/>
      <w:lvlText w:val="%1.3"/>
      <w:lvlJc w:val="left"/>
      <w:pPr>
        <w:tabs>
          <w:tab w:val="num" w:pos="1800"/>
        </w:tabs>
        <w:ind w:left="1080" w:hanging="720"/>
      </w:pPr>
      <w:rPr>
        <w:rFonts w:cs="Times New Roman" w:hint="default"/>
      </w:rPr>
    </w:lvl>
    <w:lvl w:ilvl="4">
      <w:start w:val="1"/>
      <w:numFmt w:val="decimal"/>
      <w:lvlText w:val="%1.4"/>
      <w:lvlJc w:val="left"/>
      <w:pPr>
        <w:tabs>
          <w:tab w:val="num" w:pos="2520"/>
        </w:tabs>
        <w:ind w:left="1440" w:hanging="1080"/>
      </w:pPr>
      <w:rPr>
        <w:rFonts w:cs="Times New Roman" w:hint="default"/>
      </w:rPr>
    </w:lvl>
    <w:lvl w:ilvl="5">
      <w:start w:val="1"/>
      <w:numFmt w:val="decimal"/>
      <w:lvlText w:val="%1.5"/>
      <w:lvlJc w:val="left"/>
      <w:pPr>
        <w:tabs>
          <w:tab w:val="num" w:pos="2880"/>
        </w:tabs>
        <w:ind w:left="1440" w:hanging="1080"/>
      </w:pPr>
      <w:rPr>
        <w:rFonts w:cs="Times New Roman" w:hint="default"/>
      </w:rPr>
    </w:lvl>
    <w:lvl w:ilvl="6">
      <w:start w:val="1"/>
      <w:numFmt w:val="decimal"/>
      <w:lvlText w:val="%1.%2"/>
      <w:lvlJc w:val="left"/>
      <w:pPr>
        <w:tabs>
          <w:tab w:val="num" w:pos="3600"/>
        </w:tabs>
        <w:ind w:left="1800" w:hanging="1440"/>
      </w:pPr>
      <w:rPr>
        <w:rFonts w:cs="Times New Roman" w:hint="default"/>
      </w:rPr>
    </w:lvl>
    <w:lvl w:ilvl="7">
      <w:start w:val="1"/>
      <w:numFmt w:val="decimal"/>
      <w:lvlText w:val="%1.7"/>
      <w:lvlJc w:val="left"/>
      <w:pPr>
        <w:tabs>
          <w:tab w:val="num" w:pos="3960"/>
        </w:tabs>
        <w:ind w:left="1800" w:hanging="1440"/>
      </w:pPr>
      <w:rPr>
        <w:rFonts w:cs="Times New Roman" w:hint="default"/>
      </w:rPr>
    </w:lvl>
    <w:lvl w:ilvl="8">
      <w:start w:val="1"/>
      <w:numFmt w:val="decimal"/>
      <w:lvlText w:val="%1.8"/>
      <w:lvlJc w:val="left"/>
      <w:pPr>
        <w:tabs>
          <w:tab w:val="num" w:pos="4680"/>
        </w:tabs>
        <w:ind w:left="2160" w:hanging="1800"/>
      </w:pPr>
      <w:rPr>
        <w:rFonts w:cs="Times New Roman" w:hint="default"/>
      </w:rPr>
    </w:lvl>
  </w:abstractNum>
  <w:abstractNum w:abstractNumId="11">
    <w:nsid w:val="1E6B18AF"/>
    <w:multiLevelType w:val="hybridMultilevel"/>
    <w:tmpl w:val="ADB21866"/>
    <w:lvl w:ilvl="0" w:tplc="9B9E874A">
      <w:start w:val="1"/>
      <w:numFmt w:val="lowerRoman"/>
      <w:lvlText w:val="%1)"/>
      <w:lvlJc w:val="left"/>
      <w:pPr>
        <w:tabs>
          <w:tab w:val="num" w:pos="2880"/>
        </w:tabs>
        <w:ind w:left="2880" w:hanging="720"/>
      </w:pPr>
      <w:rPr>
        <w:rFonts w:cs="Times New Roman" w:hint="default"/>
      </w:rPr>
    </w:lvl>
    <w:lvl w:ilvl="1" w:tplc="08090019" w:tentative="1">
      <w:start w:val="1"/>
      <w:numFmt w:val="lowerLetter"/>
      <w:lvlText w:val="%2."/>
      <w:lvlJc w:val="left"/>
      <w:pPr>
        <w:tabs>
          <w:tab w:val="num" w:pos="3240"/>
        </w:tabs>
        <w:ind w:left="3240" w:hanging="360"/>
      </w:pPr>
      <w:rPr>
        <w:rFonts w:cs="Times New Roman"/>
      </w:rPr>
    </w:lvl>
    <w:lvl w:ilvl="2" w:tplc="0809001B" w:tentative="1">
      <w:start w:val="1"/>
      <w:numFmt w:val="lowerRoman"/>
      <w:lvlText w:val="%3."/>
      <w:lvlJc w:val="right"/>
      <w:pPr>
        <w:tabs>
          <w:tab w:val="num" w:pos="3960"/>
        </w:tabs>
        <w:ind w:left="3960" w:hanging="180"/>
      </w:pPr>
      <w:rPr>
        <w:rFonts w:cs="Times New Roman"/>
      </w:rPr>
    </w:lvl>
    <w:lvl w:ilvl="3" w:tplc="0809000F" w:tentative="1">
      <w:start w:val="1"/>
      <w:numFmt w:val="decimal"/>
      <w:lvlText w:val="%4."/>
      <w:lvlJc w:val="left"/>
      <w:pPr>
        <w:tabs>
          <w:tab w:val="num" w:pos="4680"/>
        </w:tabs>
        <w:ind w:left="4680" w:hanging="360"/>
      </w:pPr>
      <w:rPr>
        <w:rFonts w:cs="Times New Roman"/>
      </w:rPr>
    </w:lvl>
    <w:lvl w:ilvl="4" w:tplc="08090019" w:tentative="1">
      <w:start w:val="1"/>
      <w:numFmt w:val="lowerLetter"/>
      <w:lvlText w:val="%5."/>
      <w:lvlJc w:val="left"/>
      <w:pPr>
        <w:tabs>
          <w:tab w:val="num" w:pos="5400"/>
        </w:tabs>
        <w:ind w:left="5400" w:hanging="360"/>
      </w:pPr>
      <w:rPr>
        <w:rFonts w:cs="Times New Roman"/>
      </w:rPr>
    </w:lvl>
    <w:lvl w:ilvl="5" w:tplc="0809001B" w:tentative="1">
      <w:start w:val="1"/>
      <w:numFmt w:val="lowerRoman"/>
      <w:lvlText w:val="%6."/>
      <w:lvlJc w:val="right"/>
      <w:pPr>
        <w:tabs>
          <w:tab w:val="num" w:pos="6120"/>
        </w:tabs>
        <w:ind w:left="6120" w:hanging="180"/>
      </w:pPr>
      <w:rPr>
        <w:rFonts w:cs="Times New Roman"/>
      </w:rPr>
    </w:lvl>
    <w:lvl w:ilvl="6" w:tplc="0809000F" w:tentative="1">
      <w:start w:val="1"/>
      <w:numFmt w:val="decimal"/>
      <w:lvlText w:val="%7."/>
      <w:lvlJc w:val="left"/>
      <w:pPr>
        <w:tabs>
          <w:tab w:val="num" w:pos="6840"/>
        </w:tabs>
        <w:ind w:left="6840" w:hanging="360"/>
      </w:pPr>
      <w:rPr>
        <w:rFonts w:cs="Times New Roman"/>
      </w:rPr>
    </w:lvl>
    <w:lvl w:ilvl="7" w:tplc="08090019" w:tentative="1">
      <w:start w:val="1"/>
      <w:numFmt w:val="lowerLetter"/>
      <w:lvlText w:val="%8."/>
      <w:lvlJc w:val="left"/>
      <w:pPr>
        <w:tabs>
          <w:tab w:val="num" w:pos="7560"/>
        </w:tabs>
        <w:ind w:left="7560" w:hanging="360"/>
      </w:pPr>
      <w:rPr>
        <w:rFonts w:cs="Times New Roman"/>
      </w:rPr>
    </w:lvl>
    <w:lvl w:ilvl="8" w:tplc="0809001B" w:tentative="1">
      <w:start w:val="1"/>
      <w:numFmt w:val="lowerRoman"/>
      <w:lvlText w:val="%9."/>
      <w:lvlJc w:val="right"/>
      <w:pPr>
        <w:tabs>
          <w:tab w:val="num" w:pos="8280"/>
        </w:tabs>
        <w:ind w:left="8280" w:hanging="180"/>
      </w:pPr>
      <w:rPr>
        <w:rFonts w:cs="Times New Roman"/>
      </w:rPr>
    </w:lvl>
  </w:abstractNum>
  <w:abstractNum w:abstractNumId="12">
    <w:nsid w:val="2ADB3FD3"/>
    <w:multiLevelType w:val="hybridMultilevel"/>
    <w:tmpl w:val="71E607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2EA94968"/>
    <w:multiLevelType w:val="multilevel"/>
    <w:tmpl w:val="C78256C8"/>
    <w:lvl w:ilvl="0">
      <w:start w:val="4"/>
      <w:numFmt w:val="decimal"/>
      <w:lvlText w:val="%1."/>
      <w:lvlJc w:val="left"/>
      <w:pPr>
        <w:tabs>
          <w:tab w:val="num" w:pos="525"/>
        </w:tabs>
        <w:ind w:left="525" w:hanging="525"/>
      </w:pPr>
      <w:rPr>
        <w:rFonts w:ascii="Arial" w:hAnsi="Arial" w:cs="Times New Roman" w:hint="default"/>
        <w:sz w:val="24"/>
      </w:rPr>
    </w:lvl>
    <w:lvl w:ilvl="1">
      <w:start w:val="1"/>
      <w:numFmt w:val="decimal"/>
      <w:lvlText w:val="%1.%2."/>
      <w:lvlJc w:val="left"/>
      <w:pPr>
        <w:tabs>
          <w:tab w:val="num" w:pos="525"/>
        </w:tabs>
        <w:ind w:left="525" w:hanging="525"/>
      </w:pPr>
      <w:rPr>
        <w:rFonts w:ascii="Arial" w:hAnsi="Arial" w:cs="Times New Roman" w:hint="default"/>
        <w:sz w:val="24"/>
      </w:rPr>
    </w:lvl>
    <w:lvl w:ilvl="2">
      <w:start w:val="1"/>
      <w:numFmt w:val="decimal"/>
      <w:lvlText w:val="%1.%2.%3."/>
      <w:lvlJc w:val="left"/>
      <w:pPr>
        <w:tabs>
          <w:tab w:val="num" w:pos="525"/>
        </w:tabs>
        <w:ind w:left="525" w:hanging="525"/>
      </w:pPr>
      <w:rPr>
        <w:rFonts w:ascii="Arial" w:hAnsi="Arial" w:cs="Times New Roman" w:hint="default"/>
        <w:sz w:val="24"/>
      </w:rPr>
    </w:lvl>
    <w:lvl w:ilvl="3">
      <w:start w:val="1"/>
      <w:numFmt w:val="decimal"/>
      <w:lvlText w:val="%1.%2.%3.%4."/>
      <w:lvlJc w:val="left"/>
      <w:pPr>
        <w:tabs>
          <w:tab w:val="num" w:pos="720"/>
        </w:tabs>
        <w:ind w:left="720" w:hanging="720"/>
      </w:pPr>
      <w:rPr>
        <w:rFonts w:ascii="Arial" w:hAnsi="Arial" w:cs="Times New Roman" w:hint="default"/>
        <w:sz w:val="24"/>
      </w:rPr>
    </w:lvl>
    <w:lvl w:ilvl="4">
      <w:start w:val="1"/>
      <w:numFmt w:val="decimal"/>
      <w:lvlText w:val="%1.%2.%3.%4.%5."/>
      <w:lvlJc w:val="left"/>
      <w:pPr>
        <w:tabs>
          <w:tab w:val="num" w:pos="720"/>
        </w:tabs>
        <w:ind w:left="720" w:hanging="720"/>
      </w:pPr>
      <w:rPr>
        <w:rFonts w:ascii="Arial" w:hAnsi="Arial" w:cs="Times New Roman" w:hint="default"/>
        <w:sz w:val="24"/>
      </w:rPr>
    </w:lvl>
    <w:lvl w:ilvl="5">
      <w:start w:val="1"/>
      <w:numFmt w:val="decimal"/>
      <w:lvlText w:val="%1.%2.%3.%4.%5.%6."/>
      <w:lvlJc w:val="left"/>
      <w:pPr>
        <w:tabs>
          <w:tab w:val="num" w:pos="720"/>
        </w:tabs>
        <w:ind w:left="720" w:hanging="720"/>
      </w:pPr>
      <w:rPr>
        <w:rFonts w:ascii="Arial" w:hAnsi="Arial" w:cs="Times New Roman" w:hint="default"/>
        <w:sz w:val="24"/>
      </w:rPr>
    </w:lvl>
    <w:lvl w:ilvl="6">
      <w:start w:val="1"/>
      <w:numFmt w:val="decimal"/>
      <w:lvlText w:val="%1.%2.%3.%4.%5.%6.%7."/>
      <w:lvlJc w:val="left"/>
      <w:pPr>
        <w:tabs>
          <w:tab w:val="num" w:pos="1080"/>
        </w:tabs>
        <w:ind w:left="1080" w:hanging="1080"/>
      </w:pPr>
      <w:rPr>
        <w:rFonts w:ascii="Arial" w:hAnsi="Arial" w:cs="Times New Roman" w:hint="default"/>
        <w:sz w:val="24"/>
      </w:rPr>
    </w:lvl>
    <w:lvl w:ilvl="7">
      <w:start w:val="1"/>
      <w:numFmt w:val="decimal"/>
      <w:lvlText w:val="%1.%2.%3.%4.%5.%6.%7.%8."/>
      <w:lvlJc w:val="left"/>
      <w:pPr>
        <w:tabs>
          <w:tab w:val="num" w:pos="1080"/>
        </w:tabs>
        <w:ind w:left="1080" w:hanging="1080"/>
      </w:pPr>
      <w:rPr>
        <w:rFonts w:ascii="Arial" w:hAnsi="Arial" w:cs="Times New Roman" w:hint="default"/>
        <w:sz w:val="24"/>
      </w:rPr>
    </w:lvl>
    <w:lvl w:ilvl="8">
      <w:start w:val="1"/>
      <w:numFmt w:val="decimal"/>
      <w:lvlText w:val="%1.%2.%3.%4.%5.%6.%7.%8.%9."/>
      <w:lvlJc w:val="left"/>
      <w:pPr>
        <w:tabs>
          <w:tab w:val="num" w:pos="1080"/>
        </w:tabs>
        <w:ind w:left="1080" w:hanging="1080"/>
      </w:pPr>
      <w:rPr>
        <w:rFonts w:ascii="Arial" w:hAnsi="Arial" w:cs="Times New Roman" w:hint="default"/>
        <w:sz w:val="24"/>
      </w:rPr>
    </w:lvl>
  </w:abstractNum>
  <w:abstractNum w:abstractNumId="14">
    <w:nsid w:val="2EC460E3"/>
    <w:multiLevelType w:val="hybridMultilevel"/>
    <w:tmpl w:val="501A7064"/>
    <w:lvl w:ilvl="0" w:tplc="0FFC8A2E">
      <w:start w:val="1"/>
      <w:numFmt w:val="bullet"/>
      <w:lvlText w:val=""/>
      <w:lvlJc w:val="left"/>
      <w:pPr>
        <w:tabs>
          <w:tab w:val="num" w:pos="1080"/>
        </w:tabs>
        <w:ind w:left="1080" w:hanging="360"/>
      </w:pPr>
      <w:rPr>
        <w:rFonts w:ascii="Wingdings" w:hAnsi="Wingdings" w:hint="default"/>
        <w:b/>
        <w:i w:val="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nsid w:val="2F807559"/>
    <w:multiLevelType w:val="hybridMultilevel"/>
    <w:tmpl w:val="ABCC5D6A"/>
    <w:lvl w:ilvl="0" w:tplc="CDEC7730">
      <w:start w:val="8"/>
      <w:numFmt w:val="decimal"/>
      <w:lvlText w:val="%1."/>
      <w:lvlJc w:val="left"/>
      <w:pPr>
        <w:tabs>
          <w:tab w:val="num" w:pos="720"/>
        </w:tabs>
        <w:ind w:left="720" w:hanging="360"/>
      </w:pPr>
      <w:rPr>
        <w:rFonts w:cs="Times New Roman" w:hint="default"/>
        <w:b/>
        <w:i w:val="0"/>
      </w:rPr>
    </w:lvl>
    <w:lvl w:ilvl="1" w:tplc="1CD8D7AE">
      <w:start w:val="1"/>
      <w:numFmt w:val="decimal"/>
      <w:lvlText w:val="8.%2"/>
      <w:lvlJc w:val="left"/>
      <w:pPr>
        <w:tabs>
          <w:tab w:val="num" w:pos="1440"/>
        </w:tabs>
        <w:ind w:left="1440" w:hanging="360"/>
      </w:pPr>
      <w:rPr>
        <w:rFonts w:cs="Times New Roman" w:hint="default"/>
        <w:b w:val="0"/>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FB32CF6"/>
    <w:multiLevelType w:val="hybridMultilevel"/>
    <w:tmpl w:val="401CC0AE"/>
    <w:lvl w:ilvl="0" w:tplc="0FFC8A2E">
      <w:start w:val="1"/>
      <w:numFmt w:val="bullet"/>
      <w:lvlText w:val=""/>
      <w:lvlJc w:val="left"/>
      <w:pPr>
        <w:tabs>
          <w:tab w:val="num" w:pos="1440"/>
        </w:tabs>
        <w:ind w:left="1440" w:hanging="360"/>
      </w:pPr>
      <w:rPr>
        <w:rFonts w:ascii="Wingdings" w:hAnsi="Wingdings" w:hint="default"/>
        <w:b/>
        <w:i w:val="0"/>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7">
    <w:nsid w:val="30AE4B30"/>
    <w:multiLevelType w:val="multilevel"/>
    <w:tmpl w:val="CB8416C4"/>
    <w:lvl w:ilvl="0">
      <w:start w:val="1"/>
      <w:numFmt w:val="none"/>
      <w:lvlText w:val="2.1"/>
      <w:lvlJc w:val="left"/>
      <w:pPr>
        <w:tabs>
          <w:tab w:val="num" w:pos="360"/>
        </w:tabs>
        <w:ind w:left="360" w:hanging="360"/>
      </w:pPr>
      <w:rPr>
        <w:rFonts w:cs="Times New Roman" w:hint="default"/>
        <w:b w:val="0"/>
        <w:i w:val="0"/>
        <w:sz w:val="24"/>
      </w:rPr>
    </w:lvl>
    <w:lvl w:ilvl="1">
      <w:start w:val="1"/>
      <w:numFmt w:val="decimal"/>
      <w:lvlText w:val="%1.1"/>
      <w:lvlJc w:val="left"/>
      <w:pPr>
        <w:tabs>
          <w:tab w:val="num" w:pos="720"/>
        </w:tabs>
        <w:ind w:left="720" w:hanging="720"/>
      </w:pPr>
      <w:rPr>
        <w:rFonts w:cs="Times New Roman" w:hint="default"/>
        <w:sz w:val="24"/>
      </w:rPr>
    </w:lvl>
    <w:lvl w:ilvl="2">
      <w:start w:val="1"/>
      <w:numFmt w:val="decimal"/>
      <w:lvlText w:val="%3%1.2"/>
      <w:lvlJc w:val="left"/>
      <w:pPr>
        <w:tabs>
          <w:tab w:val="num" w:pos="1440"/>
        </w:tabs>
        <w:ind w:left="1080" w:hanging="720"/>
      </w:pPr>
      <w:rPr>
        <w:rFonts w:cs="Times New Roman" w:hint="default"/>
      </w:rPr>
    </w:lvl>
    <w:lvl w:ilvl="3">
      <w:start w:val="1"/>
      <w:numFmt w:val="decimal"/>
      <w:lvlText w:val="%1.3"/>
      <w:lvlJc w:val="left"/>
      <w:pPr>
        <w:tabs>
          <w:tab w:val="num" w:pos="1800"/>
        </w:tabs>
        <w:ind w:left="1080" w:hanging="720"/>
      </w:pPr>
      <w:rPr>
        <w:rFonts w:cs="Times New Roman" w:hint="default"/>
      </w:rPr>
    </w:lvl>
    <w:lvl w:ilvl="4">
      <w:start w:val="1"/>
      <w:numFmt w:val="decimal"/>
      <w:lvlText w:val="%1.4"/>
      <w:lvlJc w:val="left"/>
      <w:pPr>
        <w:tabs>
          <w:tab w:val="num" w:pos="2520"/>
        </w:tabs>
        <w:ind w:left="1440" w:hanging="1080"/>
      </w:pPr>
      <w:rPr>
        <w:rFonts w:cs="Times New Roman" w:hint="default"/>
      </w:rPr>
    </w:lvl>
    <w:lvl w:ilvl="5">
      <w:start w:val="1"/>
      <w:numFmt w:val="decimal"/>
      <w:lvlText w:val="%1.5"/>
      <w:lvlJc w:val="left"/>
      <w:pPr>
        <w:tabs>
          <w:tab w:val="num" w:pos="2880"/>
        </w:tabs>
        <w:ind w:left="1440" w:hanging="1080"/>
      </w:pPr>
      <w:rPr>
        <w:rFonts w:cs="Times New Roman" w:hint="default"/>
      </w:rPr>
    </w:lvl>
    <w:lvl w:ilvl="6">
      <w:start w:val="1"/>
      <w:numFmt w:val="decimal"/>
      <w:lvlText w:val="%1.%2"/>
      <w:lvlJc w:val="left"/>
      <w:pPr>
        <w:tabs>
          <w:tab w:val="num" w:pos="3600"/>
        </w:tabs>
        <w:ind w:left="1800" w:hanging="1440"/>
      </w:pPr>
      <w:rPr>
        <w:rFonts w:cs="Times New Roman" w:hint="default"/>
      </w:rPr>
    </w:lvl>
    <w:lvl w:ilvl="7">
      <w:start w:val="1"/>
      <w:numFmt w:val="decimal"/>
      <w:lvlText w:val="%1.7"/>
      <w:lvlJc w:val="left"/>
      <w:pPr>
        <w:tabs>
          <w:tab w:val="num" w:pos="3960"/>
        </w:tabs>
        <w:ind w:left="1800" w:hanging="1440"/>
      </w:pPr>
      <w:rPr>
        <w:rFonts w:cs="Times New Roman" w:hint="default"/>
      </w:rPr>
    </w:lvl>
    <w:lvl w:ilvl="8">
      <w:start w:val="1"/>
      <w:numFmt w:val="decimal"/>
      <w:lvlText w:val="%1.8"/>
      <w:lvlJc w:val="left"/>
      <w:pPr>
        <w:tabs>
          <w:tab w:val="num" w:pos="4680"/>
        </w:tabs>
        <w:ind w:left="2160" w:hanging="1800"/>
      </w:pPr>
      <w:rPr>
        <w:rFonts w:cs="Times New Roman" w:hint="default"/>
      </w:rPr>
    </w:lvl>
  </w:abstractNum>
  <w:abstractNum w:abstractNumId="18">
    <w:nsid w:val="3E2F5AC5"/>
    <w:multiLevelType w:val="hybridMultilevel"/>
    <w:tmpl w:val="04FC9B96"/>
    <w:lvl w:ilvl="0" w:tplc="6FAEF4E4">
      <w:start w:val="1"/>
      <w:numFmt w:val="decimal"/>
      <w:lvlText w:val="4.%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2586198"/>
    <w:multiLevelType w:val="multilevel"/>
    <w:tmpl w:val="7E90B810"/>
    <w:lvl w:ilvl="0">
      <w:start w:val="7"/>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42A97D9A"/>
    <w:multiLevelType w:val="multilevel"/>
    <w:tmpl w:val="A7587F54"/>
    <w:lvl w:ilvl="0">
      <w:start w:val="2"/>
      <w:numFmt w:val="decimal"/>
      <w:lvlText w:val="%1."/>
      <w:lvlJc w:val="left"/>
      <w:pPr>
        <w:tabs>
          <w:tab w:val="num" w:pos="585"/>
        </w:tabs>
        <w:ind w:left="585" w:hanging="58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45DC409D"/>
    <w:multiLevelType w:val="hybridMultilevel"/>
    <w:tmpl w:val="305CC090"/>
    <w:lvl w:ilvl="0" w:tplc="14960836">
      <w:start w:val="1"/>
      <w:numFmt w:val="decimal"/>
      <w:lvlText w:val="3.%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9F63384"/>
    <w:multiLevelType w:val="hybridMultilevel"/>
    <w:tmpl w:val="5F20BC84"/>
    <w:lvl w:ilvl="0" w:tplc="6AE44936">
      <w:start w:val="1"/>
      <w:numFmt w:val="decimal"/>
      <w:lvlText w:val="6.%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EC35F4B"/>
    <w:multiLevelType w:val="hybridMultilevel"/>
    <w:tmpl w:val="FC8A0664"/>
    <w:lvl w:ilvl="0" w:tplc="6F7672FC">
      <w:start w:val="1"/>
      <w:numFmt w:val="decimal"/>
      <w:lvlText w:val="1.%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D2D5752"/>
    <w:multiLevelType w:val="multilevel"/>
    <w:tmpl w:val="9F32B5EA"/>
    <w:styleLink w:val="Style1"/>
    <w:lvl w:ilvl="0">
      <w:start w:val="1"/>
      <w:numFmt w:val="none"/>
      <w:lvlText w:val="1.1"/>
      <w:lvlJc w:val="left"/>
      <w:pPr>
        <w:tabs>
          <w:tab w:val="num" w:pos="360"/>
        </w:tabs>
        <w:ind w:left="360" w:hanging="360"/>
      </w:pPr>
      <w:rPr>
        <w:rFonts w:cs="Times New Roman" w:hint="default"/>
        <w:sz w:val="24"/>
      </w:rPr>
    </w:lvl>
    <w:lvl w:ilvl="1">
      <w:start w:val="6"/>
      <w:numFmt w:val="decimal"/>
      <w:lvlText w:val="%1.1"/>
      <w:lvlJc w:val="left"/>
      <w:pPr>
        <w:tabs>
          <w:tab w:val="num" w:pos="720"/>
        </w:tabs>
        <w:ind w:left="720" w:hanging="360"/>
      </w:pPr>
      <w:rPr>
        <w:rFonts w:cs="Times New Roman" w:hint="default"/>
      </w:rPr>
    </w:lvl>
    <w:lvl w:ilvl="2">
      <w:start w:val="1"/>
      <w:numFmt w:val="decimal"/>
      <w:lvlText w:val="%1.2"/>
      <w:lvlJc w:val="left"/>
      <w:pPr>
        <w:tabs>
          <w:tab w:val="num" w:pos="1440"/>
        </w:tabs>
        <w:ind w:left="1440" w:hanging="720"/>
      </w:pPr>
      <w:rPr>
        <w:rFonts w:cs="Times New Roman" w:hint="default"/>
      </w:rPr>
    </w:lvl>
    <w:lvl w:ilvl="3">
      <w:start w:val="1"/>
      <w:numFmt w:val="decimal"/>
      <w:lvlText w:val="%1.3"/>
      <w:lvlJc w:val="left"/>
      <w:pPr>
        <w:tabs>
          <w:tab w:val="num" w:pos="1800"/>
        </w:tabs>
        <w:ind w:left="1800" w:hanging="720"/>
      </w:pPr>
      <w:rPr>
        <w:rFonts w:cs="Times New Roman" w:hint="default"/>
      </w:rPr>
    </w:lvl>
    <w:lvl w:ilvl="4">
      <w:start w:val="1"/>
      <w:numFmt w:val="decimal"/>
      <w:lvlText w:val="%1.4"/>
      <w:lvlJc w:val="left"/>
      <w:pPr>
        <w:tabs>
          <w:tab w:val="num" w:pos="2520"/>
        </w:tabs>
        <w:ind w:left="2520" w:hanging="1080"/>
      </w:pPr>
      <w:rPr>
        <w:rFonts w:cs="Times New Roman" w:hint="default"/>
      </w:rPr>
    </w:lvl>
    <w:lvl w:ilvl="5">
      <w:start w:val="1"/>
      <w:numFmt w:val="decimal"/>
      <w:lvlText w:val="%1.5"/>
      <w:lvlJc w:val="left"/>
      <w:pPr>
        <w:tabs>
          <w:tab w:val="num" w:pos="2880"/>
        </w:tabs>
        <w:ind w:left="2880" w:hanging="1080"/>
      </w:pPr>
      <w:rPr>
        <w:rFonts w:cs="Times New Roman" w:hint="default"/>
      </w:rPr>
    </w:lvl>
    <w:lvl w:ilvl="6">
      <w:start w:val="1"/>
      <w:numFmt w:val="decimal"/>
      <w:lvlText w:val="%1.%2"/>
      <w:lvlJc w:val="left"/>
      <w:pPr>
        <w:tabs>
          <w:tab w:val="num" w:pos="3600"/>
        </w:tabs>
        <w:ind w:left="3600" w:hanging="1440"/>
      </w:pPr>
      <w:rPr>
        <w:rFonts w:cs="Times New Roman" w:hint="default"/>
      </w:rPr>
    </w:lvl>
    <w:lvl w:ilvl="7">
      <w:start w:val="1"/>
      <w:numFmt w:val="decimal"/>
      <w:lvlText w:val="%1.7"/>
      <w:lvlJc w:val="left"/>
      <w:pPr>
        <w:tabs>
          <w:tab w:val="num" w:pos="3960"/>
        </w:tabs>
        <w:ind w:left="3960" w:hanging="1440"/>
      </w:pPr>
      <w:rPr>
        <w:rFonts w:cs="Times New Roman" w:hint="default"/>
      </w:rPr>
    </w:lvl>
    <w:lvl w:ilvl="8">
      <w:start w:val="1"/>
      <w:numFmt w:val="decimal"/>
      <w:lvlText w:val="%1.8"/>
      <w:lvlJc w:val="left"/>
      <w:pPr>
        <w:tabs>
          <w:tab w:val="num" w:pos="4680"/>
        </w:tabs>
        <w:ind w:left="4680" w:hanging="1800"/>
      </w:pPr>
      <w:rPr>
        <w:rFonts w:cs="Times New Roman" w:hint="default"/>
      </w:rPr>
    </w:lvl>
  </w:abstractNum>
  <w:abstractNum w:abstractNumId="25">
    <w:nsid w:val="61B82661"/>
    <w:multiLevelType w:val="multilevel"/>
    <w:tmpl w:val="36D8631E"/>
    <w:lvl w:ilvl="0">
      <w:start w:val="1"/>
      <w:numFmt w:val="none"/>
      <w:lvlText w:val="2.1"/>
      <w:lvlJc w:val="left"/>
      <w:pPr>
        <w:tabs>
          <w:tab w:val="num" w:pos="360"/>
        </w:tabs>
        <w:ind w:left="360" w:hanging="360"/>
      </w:pPr>
      <w:rPr>
        <w:rFonts w:cs="Times New Roman" w:hint="default"/>
        <w:b/>
        <w:i w:val="0"/>
        <w:sz w:val="24"/>
      </w:rPr>
    </w:lvl>
    <w:lvl w:ilvl="1">
      <w:start w:val="1"/>
      <w:numFmt w:val="decimal"/>
      <w:lvlText w:val="%1.1"/>
      <w:lvlJc w:val="left"/>
      <w:pPr>
        <w:tabs>
          <w:tab w:val="num" w:pos="720"/>
        </w:tabs>
        <w:ind w:left="720" w:hanging="720"/>
      </w:pPr>
      <w:rPr>
        <w:rFonts w:cs="Times New Roman" w:hint="default"/>
        <w:sz w:val="24"/>
      </w:rPr>
    </w:lvl>
    <w:lvl w:ilvl="2">
      <w:start w:val="1"/>
      <w:numFmt w:val="decimal"/>
      <w:lvlText w:val="%3%1.2"/>
      <w:lvlJc w:val="left"/>
      <w:pPr>
        <w:tabs>
          <w:tab w:val="num" w:pos="1440"/>
        </w:tabs>
        <w:ind w:left="1080" w:hanging="720"/>
      </w:pPr>
      <w:rPr>
        <w:rFonts w:cs="Times New Roman" w:hint="default"/>
      </w:rPr>
    </w:lvl>
    <w:lvl w:ilvl="3">
      <w:start w:val="1"/>
      <w:numFmt w:val="decimal"/>
      <w:lvlText w:val="%1.3"/>
      <w:lvlJc w:val="left"/>
      <w:pPr>
        <w:tabs>
          <w:tab w:val="num" w:pos="1800"/>
        </w:tabs>
        <w:ind w:left="1080" w:hanging="720"/>
      </w:pPr>
      <w:rPr>
        <w:rFonts w:cs="Times New Roman" w:hint="default"/>
      </w:rPr>
    </w:lvl>
    <w:lvl w:ilvl="4">
      <w:start w:val="1"/>
      <w:numFmt w:val="decimal"/>
      <w:lvlText w:val="%1.4"/>
      <w:lvlJc w:val="left"/>
      <w:pPr>
        <w:tabs>
          <w:tab w:val="num" w:pos="2520"/>
        </w:tabs>
        <w:ind w:left="1440" w:hanging="1080"/>
      </w:pPr>
      <w:rPr>
        <w:rFonts w:cs="Times New Roman" w:hint="default"/>
      </w:rPr>
    </w:lvl>
    <w:lvl w:ilvl="5">
      <w:start w:val="1"/>
      <w:numFmt w:val="decimal"/>
      <w:lvlText w:val="%1.5"/>
      <w:lvlJc w:val="left"/>
      <w:pPr>
        <w:tabs>
          <w:tab w:val="num" w:pos="2880"/>
        </w:tabs>
        <w:ind w:left="1440" w:hanging="1080"/>
      </w:pPr>
      <w:rPr>
        <w:rFonts w:cs="Times New Roman" w:hint="default"/>
      </w:rPr>
    </w:lvl>
    <w:lvl w:ilvl="6">
      <w:start w:val="1"/>
      <w:numFmt w:val="decimal"/>
      <w:lvlText w:val="%1.%2"/>
      <w:lvlJc w:val="left"/>
      <w:pPr>
        <w:tabs>
          <w:tab w:val="num" w:pos="3600"/>
        </w:tabs>
        <w:ind w:left="1800" w:hanging="1440"/>
      </w:pPr>
      <w:rPr>
        <w:rFonts w:cs="Times New Roman" w:hint="default"/>
      </w:rPr>
    </w:lvl>
    <w:lvl w:ilvl="7">
      <w:start w:val="1"/>
      <w:numFmt w:val="decimal"/>
      <w:lvlText w:val="%1.7"/>
      <w:lvlJc w:val="left"/>
      <w:pPr>
        <w:tabs>
          <w:tab w:val="num" w:pos="3960"/>
        </w:tabs>
        <w:ind w:left="1800" w:hanging="1440"/>
      </w:pPr>
      <w:rPr>
        <w:rFonts w:cs="Times New Roman" w:hint="default"/>
      </w:rPr>
    </w:lvl>
    <w:lvl w:ilvl="8">
      <w:start w:val="1"/>
      <w:numFmt w:val="decimal"/>
      <w:lvlText w:val="%1.8"/>
      <w:lvlJc w:val="left"/>
      <w:pPr>
        <w:tabs>
          <w:tab w:val="num" w:pos="4680"/>
        </w:tabs>
        <w:ind w:left="2160" w:hanging="1800"/>
      </w:pPr>
      <w:rPr>
        <w:rFonts w:cs="Times New Roman" w:hint="default"/>
      </w:rPr>
    </w:lvl>
  </w:abstractNum>
  <w:abstractNum w:abstractNumId="26">
    <w:nsid w:val="6462427B"/>
    <w:multiLevelType w:val="hybridMultilevel"/>
    <w:tmpl w:val="28A00796"/>
    <w:lvl w:ilvl="0" w:tplc="0B4255E2">
      <w:start w:val="2"/>
      <w:numFmt w:val="bullet"/>
      <w:lvlText w:val="-"/>
      <w:lvlJc w:val="left"/>
      <w:pPr>
        <w:tabs>
          <w:tab w:val="num" w:pos="1080"/>
        </w:tabs>
        <w:ind w:left="1080" w:hanging="360"/>
      </w:pPr>
      <w:rPr>
        <w:rFonts w:ascii="Arial" w:eastAsia="Times New Roman" w:hAnsi="Aria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nsid w:val="651E7ED3"/>
    <w:multiLevelType w:val="hybridMultilevel"/>
    <w:tmpl w:val="51D244E6"/>
    <w:lvl w:ilvl="0" w:tplc="797E4FF0">
      <w:start w:val="1"/>
      <w:numFmt w:val="decimal"/>
      <w:lvlText w:val="2.%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nsid w:val="653C0AF2"/>
    <w:multiLevelType w:val="hybridMultilevel"/>
    <w:tmpl w:val="FB824982"/>
    <w:lvl w:ilvl="0" w:tplc="6AE08B26">
      <w:start w:val="1"/>
      <w:numFmt w:val="lowerRoman"/>
      <w:lvlText w:val="(%1)"/>
      <w:lvlJc w:val="left"/>
      <w:pPr>
        <w:tabs>
          <w:tab w:val="num" w:pos="1211"/>
        </w:tabs>
        <w:ind w:left="1211" w:hanging="360"/>
      </w:pPr>
      <w:rPr>
        <w:rFonts w:ascii="Arial" w:eastAsia="Times New Roman" w:hAnsi="Arial" w:cs="Arial" w:hint="default"/>
      </w:rPr>
    </w:lvl>
    <w:lvl w:ilvl="1" w:tplc="08090003">
      <w:start w:val="1"/>
      <w:numFmt w:val="bullet"/>
      <w:lvlText w:val="o"/>
      <w:lvlJc w:val="left"/>
      <w:pPr>
        <w:tabs>
          <w:tab w:val="num" w:pos="1931"/>
        </w:tabs>
        <w:ind w:left="1931" w:hanging="360"/>
      </w:pPr>
      <w:rPr>
        <w:rFonts w:ascii="Courier New" w:hAnsi="Courier New" w:hint="default"/>
      </w:rPr>
    </w:lvl>
    <w:lvl w:ilvl="2" w:tplc="08090005">
      <w:start w:val="1"/>
      <w:numFmt w:val="bullet"/>
      <w:lvlText w:val=""/>
      <w:lvlJc w:val="left"/>
      <w:pPr>
        <w:tabs>
          <w:tab w:val="num" w:pos="2651"/>
        </w:tabs>
        <w:ind w:left="2651" w:hanging="360"/>
      </w:pPr>
      <w:rPr>
        <w:rFonts w:ascii="Wingdings" w:hAnsi="Wingdings" w:hint="default"/>
      </w:rPr>
    </w:lvl>
    <w:lvl w:ilvl="3" w:tplc="08090001">
      <w:start w:val="1"/>
      <w:numFmt w:val="bullet"/>
      <w:lvlText w:val=""/>
      <w:lvlJc w:val="left"/>
      <w:pPr>
        <w:tabs>
          <w:tab w:val="num" w:pos="3371"/>
        </w:tabs>
        <w:ind w:left="3371" w:hanging="360"/>
      </w:pPr>
      <w:rPr>
        <w:rFonts w:ascii="Symbol" w:hAnsi="Symbol" w:hint="default"/>
      </w:rPr>
    </w:lvl>
    <w:lvl w:ilvl="4" w:tplc="08090003">
      <w:start w:val="1"/>
      <w:numFmt w:val="bullet"/>
      <w:lvlText w:val="o"/>
      <w:lvlJc w:val="left"/>
      <w:pPr>
        <w:tabs>
          <w:tab w:val="num" w:pos="4091"/>
        </w:tabs>
        <w:ind w:left="4091" w:hanging="360"/>
      </w:pPr>
      <w:rPr>
        <w:rFonts w:ascii="Courier New" w:hAnsi="Courier New" w:hint="default"/>
      </w:rPr>
    </w:lvl>
    <w:lvl w:ilvl="5" w:tplc="08090005">
      <w:start w:val="1"/>
      <w:numFmt w:val="bullet"/>
      <w:lvlText w:val=""/>
      <w:lvlJc w:val="left"/>
      <w:pPr>
        <w:tabs>
          <w:tab w:val="num" w:pos="4811"/>
        </w:tabs>
        <w:ind w:left="4811" w:hanging="360"/>
      </w:pPr>
      <w:rPr>
        <w:rFonts w:ascii="Wingdings" w:hAnsi="Wingdings" w:hint="default"/>
      </w:rPr>
    </w:lvl>
    <w:lvl w:ilvl="6" w:tplc="08090001">
      <w:start w:val="1"/>
      <w:numFmt w:val="bullet"/>
      <w:lvlText w:val=""/>
      <w:lvlJc w:val="left"/>
      <w:pPr>
        <w:tabs>
          <w:tab w:val="num" w:pos="5531"/>
        </w:tabs>
        <w:ind w:left="5531" w:hanging="360"/>
      </w:pPr>
      <w:rPr>
        <w:rFonts w:ascii="Symbol" w:hAnsi="Symbol" w:hint="default"/>
      </w:rPr>
    </w:lvl>
    <w:lvl w:ilvl="7" w:tplc="08090003">
      <w:start w:val="1"/>
      <w:numFmt w:val="bullet"/>
      <w:lvlText w:val="o"/>
      <w:lvlJc w:val="left"/>
      <w:pPr>
        <w:tabs>
          <w:tab w:val="num" w:pos="6251"/>
        </w:tabs>
        <w:ind w:left="6251" w:hanging="360"/>
      </w:pPr>
      <w:rPr>
        <w:rFonts w:ascii="Courier New" w:hAnsi="Courier New" w:hint="default"/>
      </w:rPr>
    </w:lvl>
    <w:lvl w:ilvl="8" w:tplc="08090005">
      <w:start w:val="1"/>
      <w:numFmt w:val="bullet"/>
      <w:lvlText w:val=""/>
      <w:lvlJc w:val="left"/>
      <w:pPr>
        <w:tabs>
          <w:tab w:val="num" w:pos="6971"/>
        </w:tabs>
        <w:ind w:left="6971" w:hanging="360"/>
      </w:pPr>
      <w:rPr>
        <w:rFonts w:ascii="Wingdings" w:hAnsi="Wingdings" w:hint="default"/>
      </w:rPr>
    </w:lvl>
  </w:abstractNum>
  <w:abstractNum w:abstractNumId="29">
    <w:nsid w:val="67817A19"/>
    <w:multiLevelType w:val="multilevel"/>
    <w:tmpl w:val="C8248E04"/>
    <w:lvl w:ilvl="0">
      <w:start w:val="2"/>
      <w:numFmt w:val="decimal"/>
      <w:lvlText w:val="%1."/>
      <w:lvlJc w:val="left"/>
      <w:pPr>
        <w:tabs>
          <w:tab w:val="num" w:pos="630"/>
        </w:tabs>
        <w:ind w:left="630" w:hanging="63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0">
    <w:nsid w:val="6C0A7999"/>
    <w:multiLevelType w:val="singleLevel"/>
    <w:tmpl w:val="A5D0B71A"/>
    <w:lvl w:ilvl="0">
      <w:start w:val="1"/>
      <w:numFmt w:val="decimal"/>
      <w:lvlText w:val="1.%1"/>
      <w:lvlJc w:val="left"/>
      <w:pPr>
        <w:tabs>
          <w:tab w:val="num" w:pos="502"/>
        </w:tabs>
        <w:ind w:left="502" w:hanging="360"/>
      </w:pPr>
      <w:rPr>
        <w:rFonts w:cs="Times New Roman" w:hint="default"/>
        <w:b w:val="0"/>
        <w:sz w:val="24"/>
      </w:rPr>
    </w:lvl>
  </w:abstractNum>
  <w:abstractNum w:abstractNumId="31">
    <w:nsid w:val="6DD565A6"/>
    <w:multiLevelType w:val="multilevel"/>
    <w:tmpl w:val="83B05C9E"/>
    <w:lvl w:ilvl="0">
      <w:start w:val="1"/>
      <w:numFmt w:val="decimal"/>
      <w:lvlText w:val="2.%1"/>
      <w:lvlJc w:val="left"/>
      <w:pPr>
        <w:tabs>
          <w:tab w:val="num" w:pos="360"/>
        </w:tabs>
        <w:ind w:left="360" w:hanging="360"/>
      </w:pPr>
      <w:rPr>
        <w:rFonts w:cs="Times New Roman" w:hint="default"/>
        <w:b w:val="0"/>
        <w:i w:val="0"/>
        <w:sz w:val="24"/>
      </w:rPr>
    </w:lvl>
    <w:lvl w:ilvl="1">
      <w:start w:val="1"/>
      <w:numFmt w:val="decimal"/>
      <w:lvlText w:val="%1.1"/>
      <w:lvlJc w:val="left"/>
      <w:pPr>
        <w:tabs>
          <w:tab w:val="num" w:pos="720"/>
        </w:tabs>
        <w:ind w:left="720" w:hanging="720"/>
      </w:pPr>
      <w:rPr>
        <w:rFonts w:cs="Times New Roman" w:hint="default"/>
        <w:sz w:val="24"/>
      </w:rPr>
    </w:lvl>
    <w:lvl w:ilvl="2">
      <w:start w:val="1"/>
      <w:numFmt w:val="decimal"/>
      <w:lvlText w:val="%3%1.2"/>
      <w:lvlJc w:val="left"/>
      <w:pPr>
        <w:tabs>
          <w:tab w:val="num" w:pos="1440"/>
        </w:tabs>
        <w:ind w:left="1080" w:hanging="720"/>
      </w:pPr>
      <w:rPr>
        <w:rFonts w:cs="Times New Roman" w:hint="default"/>
      </w:rPr>
    </w:lvl>
    <w:lvl w:ilvl="3">
      <w:start w:val="1"/>
      <w:numFmt w:val="decimal"/>
      <w:lvlText w:val="%1.3"/>
      <w:lvlJc w:val="left"/>
      <w:pPr>
        <w:tabs>
          <w:tab w:val="num" w:pos="1800"/>
        </w:tabs>
        <w:ind w:left="1080" w:hanging="720"/>
      </w:pPr>
      <w:rPr>
        <w:rFonts w:cs="Times New Roman" w:hint="default"/>
      </w:rPr>
    </w:lvl>
    <w:lvl w:ilvl="4">
      <w:start w:val="1"/>
      <w:numFmt w:val="decimal"/>
      <w:lvlText w:val="%1.4"/>
      <w:lvlJc w:val="left"/>
      <w:pPr>
        <w:tabs>
          <w:tab w:val="num" w:pos="2520"/>
        </w:tabs>
        <w:ind w:left="1440" w:hanging="1080"/>
      </w:pPr>
      <w:rPr>
        <w:rFonts w:cs="Times New Roman" w:hint="default"/>
      </w:rPr>
    </w:lvl>
    <w:lvl w:ilvl="5">
      <w:start w:val="1"/>
      <w:numFmt w:val="decimal"/>
      <w:lvlText w:val="%1.5"/>
      <w:lvlJc w:val="left"/>
      <w:pPr>
        <w:tabs>
          <w:tab w:val="num" w:pos="2880"/>
        </w:tabs>
        <w:ind w:left="1440" w:hanging="1080"/>
      </w:pPr>
      <w:rPr>
        <w:rFonts w:cs="Times New Roman" w:hint="default"/>
      </w:rPr>
    </w:lvl>
    <w:lvl w:ilvl="6">
      <w:start w:val="1"/>
      <w:numFmt w:val="decimal"/>
      <w:lvlText w:val="%1.%2"/>
      <w:lvlJc w:val="left"/>
      <w:pPr>
        <w:tabs>
          <w:tab w:val="num" w:pos="3600"/>
        </w:tabs>
        <w:ind w:left="1800" w:hanging="1440"/>
      </w:pPr>
      <w:rPr>
        <w:rFonts w:cs="Times New Roman" w:hint="default"/>
      </w:rPr>
    </w:lvl>
    <w:lvl w:ilvl="7">
      <w:start w:val="1"/>
      <w:numFmt w:val="decimal"/>
      <w:lvlText w:val="%1.7"/>
      <w:lvlJc w:val="left"/>
      <w:pPr>
        <w:tabs>
          <w:tab w:val="num" w:pos="3960"/>
        </w:tabs>
        <w:ind w:left="1800" w:hanging="1440"/>
      </w:pPr>
      <w:rPr>
        <w:rFonts w:cs="Times New Roman" w:hint="default"/>
      </w:rPr>
    </w:lvl>
    <w:lvl w:ilvl="8">
      <w:start w:val="1"/>
      <w:numFmt w:val="decimal"/>
      <w:lvlText w:val="%1.8"/>
      <w:lvlJc w:val="left"/>
      <w:pPr>
        <w:tabs>
          <w:tab w:val="num" w:pos="4680"/>
        </w:tabs>
        <w:ind w:left="2160" w:hanging="1800"/>
      </w:pPr>
      <w:rPr>
        <w:rFonts w:cs="Times New Roman" w:hint="default"/>
      </w:rPr>
    </w:lvl>
  </w:abstractNum>
  <w:abstractNum w:abstractNumId="32">
    <w:nsid w:val="75B73192"/>
    <w:multiLevelType w:val="hybridMultilevel"/>
    <w:tmpl w:val="E7B22E38"/>
    <w:lvl w:ilvl="0" w:tplc="C4E89E42">
      <w:start w:val="1"/>
      <w:numFmt w:val="decimal"/>
      <w:lvlText w:val="7.%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7C1E6197"/>
    <w:multiLevelType w:val="multilevel"/>
    <w:tmpl w:val="06D6C346"/>
    <w:styleLink w:val="Style2"/>
    <w:lvl w:ilvl="0">
      <w:start w:val="1"/>
      <w:numFmt w:val="none"/>
      <w:lvlText w:val="%11.1"/>
      <w:lvlJc w:val="left"/>
      <w:pPr>
        <w:tabs>
          <w:tab w:val="num" w:pos="720"/>
        </w:tabs>
        <w:ind w:left="720" w:hanging="360"/>
      </w:pPr>
      <w:rPr>
        <w:rFonts w:cs="Times New Roman" w:hint="default"/>
        <w:sz w:val="24"/>
      </w:rPr>
    </w:lvl>
    <w:lvl w:ilvl="1">
      <w:start w:val="1"/>
      <w:numFmt w:val="decimal"/>
      <w:lvlText w:val="%1.1"/>
      <w:lvlJc w:val="left"/>
      <w:pPr>
        <w:tabs>
          <w:tab w:val="num" w:pos="1080"/>
        </w:tabs>
        <w:ind w:left="1080" w:hanging="360"/>
      </w:pPr>
      <w:rPr>
        <w:rFonts w:cs="Times New Roman" w:hint="default"/>
        <w:sz w:val="24"/>
      </w:rPr>
    </w:lvl>
    <w:lvl w:ilvl="2">
      <w:start w:val="1"/>
      <w:numFmt w:val="decimal"/>
      <w:lvlText w:val="%1.2"/>
      <w:lvlJc w:val="left"/>
      <w:pPr>
        <w:tabs>
          <w:tab w:val="num" w:pos="1800"/>
        </w:tabs>
        <w:ind w:left="1440" w:hanging="720"/>
      </w:pPr>
      <w:rPr>
        <w:rFonts w:cs="Times New Roman" w:hint="default"/>
      </w:rPr>
    </w:lvl>
    <w:lvl w:ilvl="3">
      <w:start w:val="1"/>
      <w:numFmt w:val="decimal"/>
      <w:lvlText w:val="%1.3"/>
      <w:lvlJc w:val="left"/>
      <w:pPr>
        <w:tabs>
          <w:tab w:val="num" w:pos="2160"/>
        </w:tabs>
        <w:ind w:left="1440" w:hanging="720"/>
      </w:pPr>
      <w:rPr>
        <w:rFonts w:cs="Times New Roman" w:hint="default"/>
      </w:rPr>
    </w:lvl>
    <w:lvl w:ilvl="4">
      <w:start w:val="1"/>
      <w:numFmt w:val="decimal"/>
      <w:lvlText w:val="%1.4"/>
      <w:lvlJc w:val="left"/>
      <w:pPr>
        <w:tabs>
          <w:tab w:val="num" w:pos="2880"/>
        </w:tabs>
        <w:ind w:left="1800" w:hanging="1080"/>
      </w:pPr>
      <w:rPr>
        <w:rFonts w:cs="Times New Roman" w:hint="default"/>
      </w:rPr>
    </w:lvl>
    <w:lvl w:ilvl="5">
      <w:start w:val="1"/>
      <w:numFmt w:val="decimal"/>
      <w:lvlText w:val="%1.5"/>
      <w:lvlJc w:val="left"/>
      <w:pPr>
        <w:tabs>
          <w:tab w:val="num" w:pos="3240"/>
        </w:tabs>
        <w:ind w:left="1800" w:hanging="1080"/>
      </w:pPr>
      <w:rPr>
        <w:rFonts w:cs="Times New Roman" w:hint="default"/>
      </w:rPr>
    </w:lvl>
    <w:lvl w:ilvl="6">
      <w:start w:val="1"/>
      <w:numFmt w:val="decimal"/>
      <w:lvlText w:val="%1.%2"/>
      <w:lvlJc w:val="left"/>
      <w:pPr>
        <w:tabs>
          <w:tab w:val="num" w:pos="3960"/>
        </w:tabs>
        <w:ind w:left="2160" w:hanging="1440"/>
      </w:pPr>
      <w:rPr>
        <w:rFonts w:cs="Times New Roman" w:hint="default"/>
      </w:rPr>
    </w:lvl>
    <w:lvl w:ilvl="7">
      <w:start w:val="1"/>
      <w:numFmt w:val="decimal"/>
      <w:lvlText w:val="%1.7"/>
      <w:lvlJc w:val="left"/>
      <w:pPr>
        <w:tabs>
          <w:tab w:val="num" w:pos="4320"/>
        </w:tabs>
        <w:ind w:left="2160" w:hanging="1440"/>
      </w:pPr>
      <w:rPr>
        <w:rFonts w:cs="Times New Roman" w:hint="default"/>
      </w:rPr>
    </w:lvl>
    <w:lvl w:ilvl="8">
      <w:start w:val="1"/>
      <w:numFmt w:val="decimal"/>
      <w:lvlText w:val="%1.8"/>
      <w:lvlJc w:val="left"/>
      <w:pPr>
        <w:tabs>
          <w:tab w:val="num" w:pos="5040"/>
        </w:tabs>
        <w:ind w:left="2520" w:hanging="1800"/>
      </w:pPr>
      <w:rPr>
        <w:rFonts w:cs="Times New Roman" w:hint="default"/>
      </w:rPr>
    </w:lvl>
  </w:abstractNum>
  <w:abstractNum w:abstractNumId="34">
    <w:nsid w:val="7E1A6F8D"/>
    <w:multiLevelType w:val="multilevel"/>
    <w:tmpl w:val="305CC090"/>
    <w:lvl w:ilvl="0">
      <w:start w:val="1"/>
      <w:numFmt w:val="decimal"/>
      <w:lvlText w:val="3.%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num>
  <w:num w:numId="2">
    <w:abstractNumId w:val="24"/>
  </w:num>
  <w:num w:numId="3">
    <w:abstractNumId w:val="33"/>
  </w:num>
  <w:num w:numId="4">
    <w:abstractNumId w:val="4"/>
  </w:num>
  <w:num w:numId="5">
    <w:abstractNumId w:val="5"/>
  </w:num>
  <w:num w:numId="6">
    <w:abstractNumId w:val="9"/>
  </w:num>
  <w:num w:numId="7">
    <w:abstractNumId w:val="30"/>
  </w:num>
  <w:num w:numId="8">
    <w:abstractNumId w:val="1"/>
  </w:num>
  <w:num w:numId="9">
    <w:abstractNumId w:val="27"/>
  </w:num>
  <w:num w:numId="10">
    <w:abstractNumId w:val="21"/>
  </w:num>
  <w:num w:numId="11">
    <w:abstractNumId w:val="18"/>
  </w:num>
  <w:num w:numId="12">
    <w:abstractNumId w:val="7"/>
  </w:num>
  <w:num w:numId="13">
    <w:abstractNumId w:val="22"/>
  </w:num>
  <w:num w:numId="14">
    <w:abstractNumId w:val="32"/>
  </w:num>
  <w:num w:numId="15">
    <w:abstractNumId w:val="15"/>
  </w:num>
  <w:num w:numId="16">
    <w:abstractNumId w:val="23"/>
  </w:num>
  <w:num w:numId="17">
    <w:abstractNumId w:val="31"/>
  </w:num>
  <w:num w:numId="18">
    <w:abstractNumId w:val="25"/>
  </w:num>
  <w:num w:numId="19">
    <w:abstractNumId w:val="10"/>
  </w:num>
  <w:num w:numId="20">
    <w:abstractNumId w:val="34"/>
  </w:num>
  <w:num w:numId="21">
    <w:abstractNumId w:val="1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6"/>
  </w:num>
  <w:num w:numId="27">
    <w:abstractNumId w:val="12"/>
  </w:num>
  <w:num w:numId="28">
    <w:abstractNumId w:val="14"/>
  </w:num>
  <w:num w:numId="29">
    <w:abstractNumId w:val="28"/>
    <w:lvlOverride w:ilvl="0">
      <w:startOverride w:val="1"/>
    </w:lvlOverride>
    <w:lvlOverride w:ilvl="1"/>
    <w:lvlOverride w:ilvl="2"/>
    <w:lvlOverride w:ilvl="3"/>
    <w:lvlOverride w:ilvl="4"/>
    <w:lvlOverride w:ilvl="5"/>
    <w:lvlOverride w:ilvl="6"/>
    <w:lvlOverride w:ilvl="7"/>
    <w:lvlOverride w:ilvl="8"/>
  </w:num>
  <w:num w:numId="3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1"/>
  </w:num>
  <w:num w:numId="33">
    <w:abstractNumId w:val="0"/>
  </w:num>
  <w:num w:numId="34">
    <w:abstractNumId w:val="2"/>
  </w:num>
  <w:num w:numId="35">
    <w:abstractNumId w:val="20"/>
  </w:num>
  <w:num w:numId="36">
    <w:abstractNumId w:val="26"/>
  </w:num>
  <w:num w:numId="37">
    <w:abstractNumId w:val="1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13BD"/>
    <w:rsid w:val="00002DCD"/>
    <w:rsid w:val="0000553E"/>
    <w:rsid w:val="00023E1F"/>
    <w:rsid w:val="000362FE"/>
    <w:rsid w:val="00052B31"/>
    <w:rsid w:val="00072171"/>
    <w:rsid w:val="000727D0"/>
    <w:rsid w:val="0008744F"/>
    <w:rsid w:val="000977E0"/>
    <w:rsid w:val="000B6B3E"/>
    <w:rsid w:val="0010363A"/>
    <w:rsid w:val="00123DEF"/>
    <w:rsid w:val="00136CAC"/>
    <w:rsid w:val="001459A0"/>
    <w:rsid w:val="001A1724"/>
    <w:rsid w:val="001B1A63"/>
    <w:rsid w:val="001B5CD5"/>
    <w:rsid w:val="001C74B7"/>
    <w:rsid w:val="001E0332"/>
    <w:rsid w:val="001F0256"/>
    <w:rsid w:val="00256678"/>
    <w:rsid w:val="0026495C"/>
    <w:rsid w:val="002A546B"/>
    <w:rsid w:val="002B5D63"/>
    <w:rsid w:val="002B670D"/>
    <w:rsid w:val="002C0E0B"/>
    <w:rsid w:val="002D25FC"/>
    <w:rsid w:val="002E290E"/>
    <w:rsid w:val="002E2F26"/>
    <w:rsid w:val="002E7114"/>
    <w:rsid w:val="002F00C5"/>
    <w:rsid w:val="00330D90"/>
    <w:rsid w:val="003565D2"/>
    <w:rsid w:val="00371FA5"/>
    <w:rsid w:val="0037351F"/>
    <w:rsid w:val="003761A2"/>
    <w:rsid w:val="003D4BB3"/>
    <w:rsid w:val="003D657E"/>
    <w:rsid w:val="00403568"/>
    <w:rsid w:val="00405854"/>
    <w:rsid w:val="00433183"/>
    <w:rsid w:val="00436D68"/>
    <w:rsid w:val="00447260"/>
    <w:rsid w:val="00465AB7"/>
    <w:rsid w:val="004B11AC"/>
    <w:rsid w:val="004B68A2"/>
    <w:rsid w:val="004D0471"/>
    <w:rsid w:val="004D370A"/>
    <w:rsid w:val="00510F16"/>
    <w:rsid w:val="00520E48"/>
    <w:rsid w:val="005249AD"/>
    <w:rsid w:val="005450F8"/>
    <w:rsid w:val="00550E19"/>
    <w:rsid w:val="00573FAC"/>
    <w:rsid w:val="005A0AFF"/>
    <w:rsid w:val="005A16D6"/>
    <w:rsid w:val="005A6047"/>
    <w:rsid w:val="005D4F37"/>
    <w:rsid w:val="00603E72"/>
    <w:rsid w:val="00616A74"/>
    <w:rsid w:val="00625784"/>
    <w:rsid w:val="00630E60"/>
    <w:rsid w:val="00640E1A"/>
    <w:rsid w:val="00666AF1"/>
    <w:rsid w:val="006C5560"/>
    <w:rsid w:val="006D7A2F"/>
    <w:rsid w:val="006F77C8"/>
    <w:rsid w:val="00701433"/>
    <w:rsid w:val="00701EE7"/>
    <w:rsid w:val="0072296F"/>
    <w:rsid w:val="0072360B"/>
    <w:rsid w:val="00744257"/>
    <w:rsid w:val="00747E5C"/>
    <w:rsid w:val="00771C65"/>
    <w:rsid w:val="00793415"/>
    <w:rsid w:val="007B0B24"/>
    <w:rsid w:val="007B5930"/>
    <w:rsid w:val="007C2735"/>
    <w:rsid w:val="007D1685"/>
    <w:rsid w:val="007F1F51"/>
    <w:rsid w:val="007F2A38"/>
    <w:rsid w:val="00803835"/>
    <w:rsid w:val="00837ED7"/>
    <w:rsid w:val="00850BC0"/>
    <w:rsid w:val="00855B03"/>
    <w:rsid w:val="008633D9"/>
    <w:rsid w:val="008702E9"/>
    <w:rsid w:val="00890DDE"/>
    <w:rsid w:val="00895C1D"/>
    <w:rsid w:val="0089708E"/>
    <w:rsid w:val="008A62BC"/>
    <w:rsid w:val="008D39F6"/>
    <w:rsid w:val="008E0B38"/>
    <w:rsid w:val="008E4E6F"/>
    <w:rsid w:val="008F3B73"/>
    <w:rsid w:val="00925EA9"/>
    <w:rsid w:val="00926A5B"/>
    <w:rsid w:val="00976F3A"/>
    <w:rsid w:val="00990FDD"/>
    <w:rsid w:val="009C5C7B"/>
    <w:rsid w:val="009D0598"/>
    <w:rsid w:val="009F13CF"/>
    <w:rsid w:val="00A02F74"/>
    <w:rsid w:val="00A35A19"/>
    <w:rsid w:val="00A64222"/>
    <w:rsid w:val="00A65EE9"/>
    <w:rsid w:val="00A66EDA"/>
    <w:rsid w:val="00A71C24"/>
    <w:rsid w:val="00A767C2"/>
    <w:rsid w:val="00AA590B"/>
    <w:rsid w:val="00AA6DBE"/>
    <w:rsid w:val="00AB4C4C"/>
    <w:rsid w:val="00AB76AB"/>
    <w:rsid w:val="00AE1039"/>
    <w:rsid w:val="00AF563C"/>
    <w:rsid w:val="00B475B5"/>
    <w:rsid w:val="00B6072E"/>
    <w:rsid w:val="00B70E58"/>
    <w:rsid w:val="00BA2C3F"/>
    <w:rsid w:val="00BC0E17"/>
    <w:rsid w:val="00BC7506"/>
    <w:rsid w:val="00BF369C"/>
    <w:rsid w:val="00BF6825"/>
    <w:rsid w:val="00C02EE9"/>
    <w:rsid w:val="00C501E2"/>
    <w:rsid w:val="00C513FB"/>
    <w:rsid w:val="00C6181E"/>
    <w:rsid w:val="00C6509A"/>
    <w:rsid w:val="00C751E4"/>
    <w:rsid w:val="00CA2889"/>
    <w:rsid w:val="00CC3474"/>
    <w:rsid w:val="00CD43D1"/>
    <w:rsid w:val="00CE01DA"/>
    <w:rsid w:val="00CE38CF"/>
    <w:rsid w:val="00CF379D"/>
    <w:rsid w:val="00D119FC"/>
    <w:rsid w:val="00D13152"/>
    <w:rsid w:val="00D27A11"/>
    <w:rsid w:val="00D3418B"/>
    <w:rsid w:val="00D65CA9"/>
    <w:rsid w:val="00D72325"/>
    <w:rsid w:val="00DB0B10"/>
    <w:rsid w:val="00DB13BD"/>
    <w:rsid w:val="00DE0A3B"/>
    <w:rsid w:val="00E40402"/>
    <w:rsid w:val="00E53E71"/>
    <w:rsid w:val="00E91969"/>
    <w:rsid w:val="00E97939"/>
    <w:rsid w:val="00EB2815"/>
    <w:rsid w:val="00EB6C3C"/>
    <w:rsid w:val="00EB6FF5"/>
    <w:rsid w:val="00ED6557"/>
    <w:rsid w:val="00F01BF3"/>
    <w:rsid w:val="00F02B26"/>
    <w:rsid w:val="00F07781"/>
    <w:rsid w:val="00F242EE"/>
    <w:rsid w:val="00F27DB4"/>
    <w:rsid w:val="00F34AFF"/>
    <w:rsid w:val="00FD54CB"/>
    <w:rsid w:val="00FD70EB"/>
    <w:rsid w:val="00FF32C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81E"/>
    <w:rPr>
      <w:rFonts w:ascii="Arial" w:hAnsi="Arial"/>
      <w:sz w:val="20"/>
      <w:szCs w:val="20"/>
      <w:lang w:eastAsia="en-US"/>
    </w:rPr>
  </w:style>
  <w:style w:type="paragraph" w:styleId="Heading1">
    <w:name w:val="heading 1"/>
    <w:basedOn w:val="Normal"/>
    <w:next w:val="Normal"/>
    <w:link w:val="Heading1Char"/>
    <w:uiPriority w:val="99"/>
    <w:qFormat/>
    <w:rsid w:val="00C6181E"/>
    <w:pPr>
      <w:keepNext/>
      <w:numPr>
        <w:numId w:val="8"/>
      </w:numPr>
      <w:outlineLvl w:val="0"/>
    </w:pPr>
    <w:rPr>
      <w:b/>
      <w:sz w:val="24"/>
    </w:rPr>
  </w:style>
  <w:style w:type="paragraph" w:styleId="Heading2">
    <w:name w:val="heading 2"/>
    <w:basedOn w:val="Normal"/>
    <w:next w:val="Normal"/>
    <w:link w:val="Heading2Char"/>
    <w:uiPriority w:val="99"/>
    <w:qFormat/>
    <w:rsid w:val="00C6181E"/>
    <w:pPr>
      <w:keepNext/>
      <w:numPr>
        <w:ilvl w:val="1"/>
        <w:numId w:val="8"/>
      </w:numPr>
      <w:outlineLvl w:val="1"/>
    </w:pPr>
    <w:rPr>
      <w:b/>
      <w:sz w:val="24"/>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1C65"/>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771C65"/>
    <w:rPr>
      <w:rFonts w:ascii="Cambria" w:hAnsi="Cambria" w:cs="Times New Roman"/>
      <w:b/>
      <w:bCs/>
      <w:i/>
      <w:iCs/>
      <w:sz w:val="28"/>
      <w:szCs w:val="28"/>
      <w:lang w:eastAsia="en-US"/>
    </w:rPr>
  </w:style>
  <w:style w:type="paragraph" w:styleId="Header">
    <w:name w:val="header"/>
    <w:basedOn w:val="Normal"/>
    <w:link w:val="HeaderChar"/>
    <w:uiPriority w:val="99"/>
    <w:rsid w:val="00C6181E"/>
    <w:pPr>
      <w:tabs>
        <w:tab w:val="center" w:pos="4153"/>
        <w:tab w:val="right" w:pos="8306"/>
      </w:tabs>
    </w:pPr>
  </w:style>
  <w:style w:type="character" w:customStyle="1" w:styleId="HeaderChar">
    <w:name w:val="Header Char"/>
    <w:basedOn w:val="DefaultParagraphFont"/>
    <w:link w:val="Header"/>
    <w:uiPriority w:val="99"/>
    <w:semiHidden/>
    <w:locked/>
    <w:rsid w:val="00771C65"/>
    <w:rPr>
      <w:rFonts w:ascii="Arial" w:hAnsi="Arial" w:cs="Times New Roman"/>
      <w:sz w:val="20"/>
      <w:szCs w:val="20"/>
      <w:lang w:eastAsia="en-US"/>
    </w:rPr>
  </w:style>
  <w:style w:type="paragraph" w:styleId="Footer">
    <w:name w:val="footer"/>
    <w:basedOn w:val="Normal"/>
    <w:link w:val="FooterChar"/>
    <w:uiPriority w:val="99"/>
    <w:rsid w:val="00C6181E"/>
    <w:pPr>
      <w:tabs>
        <w:tab w:val="center" w:pos="4153"/>
        <w:tab w:val="right" w:pos="8306"/>
      </w:tabs>
    </w:pPr>
  </w:style>
  <w:style w:type="character" w:customStyle="1" w:styleId="FooterChar">
    <w:name w:val="Footer Char"/>
    <w:basedOn w:val="DefaultParagraphFont"/>
    <w:link w:val="Footer"/>
    <w:uiPriority w:val="99"/>
    <w:semiHidden/>
    <w:locked/>
    <w:rsid w:val="00771C65"/>
    <w:rPr>
      <w:rFonts w:ascii="Arial" w:hAnsi="Arial" w:cs="Times New Roman"/>
      <w:sz w:val="20"/>
      <w:szCs w:val="20"/>
      <w:lang w:eastAsia="en-US"/>
    </w:rPr>
  </w:style>
  <w:style w:type="paragraph" w:styleId="BodyTextIndent2">
    <w:name w:val="Body Text Indent 2"/>
    <w:basedOn w:val="Normal"/>
    <w:link w:val="BodyTextIndent2Char"/>
    <w:uiPriority w:val="99"/>
    <w:rsid w:val="00C6181E"/>
    <w:pPr>
      <w:spacing w:before="120"/>
      <w:ind w:left="426"/>
    </w:pPr>
    <w:rPr>
      <w:rFonts w:ascii="Times New Roman" w:hAnsi="Times New Roman"/>
      <w:sz w:val="24"/>
    </w:rPr>
  </w:style>
  <w:style w:type="character" w:customStyle="1" w:styleId="BodyTextIndent2Char">
    <w:name w:val="Body Text Indent 2 Char"/>
    <w:basedOn w:val="DefaultParagraphFont"/>
    <w:link w:val="BodyTextIndent2"/>
    <w:uiPriority w:val="99"/>
    <w:semiHidden/>
    <w:locked/>
    <w:rsid w:val="00771C65"/>
    <w:rPr>
      <w:rFonts w:ascii="Arial" w:hAnsi="Arial" w:cs="Times New Roman"/>
      <w:sz w:val="20"/>
      <w:szCs w:val="20"/>
      <w:lang w:eastAsia="en-US"/>
    </w:rPr>
  </w:style>
  <w:style w:type="paragraph" w:styleId="BodyTextIndent">
    <w:name w:val="Body Text Indent"/>
    <w:basedOn w:val="Normal"/>
    <w:link w:val="BodyTextIndentChar"/>
    <w:uiPriority w:val="99"/>
    <w:rsid w:val="00C6181E"/>
    <w:pPr>
      <w:spacing w:before="240"/>
      <w:ind w:left="993" w:hanging="567"/>
    </w:pPr>
    <w:rPr>
      <w:sz w:val="24"/>
    </w:rPr>
  </w:style>
  <w:style w:type="character" w:customStyle="1" w:styleId="BodyTextIndentChar">
    <w:name w:val="Body Text Indent Char"/>
    <w:basedOn w:val="DefaultParagraphFont"/>
    <w:link w:val="BodyTextIndent"/>
    <w:uiPriority w:val="99"/>
    <w:semiHidden/>
    <w:locked/>
    <w:rsid w:val="00771C65"/>
    <w:rPr>
      <w:rFonts w:ascii="Arial" w:hAnsi="Arial" w:cs="Times New Roman"/>
      <w:sz w:val="20"/>
      <w:szCs w:val="20"/>
      <w:lang w:eastAsia="en-US"/>
    </w:rPr>
  </w:style>
  <w:style w:type="paragraph" w:styleId="BodyTextIndent3">
    <w:name w:val="Body Text Indent 3"/>
    <w:basedOn w:val="Normal"/>
    <w:link w:val="BodyTextIndent3Char"/>
    <w:uiPriority w:val="99"/>
    <w:rsid w:val="00C6181E"/>
    <w:pPr>
      <w:spacing w:before="240"/>
      <w:ind w:left="993" w:hanging="568"/>
    </w:pPr>
    <w:rPr>
      <w:sz w:val="24"/>
    </w:rPr>
  </w:style>
  <w:style w:type="character" w:customStyle="1" w:styleId="BodyTextIndent3Char">
    <w:name w:val="Body Text Indent 3 Char"/>
    <w:basedOn w:val="DefaultParagraphFont"/>
    <w:link w:val="BodyTextIndent3"/>
    <w:uiPriority w:val="99"/>
    <w:semiHidden/>
    <w:locked/>
    <w:rsid w:val="00771C65"/>
    <w:rPr>
      <w:rFonts w:ascii="Arial" w:hAnsi="Arial" w:cs="Times New Roman"/>
      <w:sz w:val="16"/>
      <w:szCs w:val="16"/>
      <w:lang w:eastAsia="en-US"/>
    </w:rPr>
  </w:style>
  <w:style w:type="character" w:styleId="PageNumber">
    <w:name w:val="page number"/>
    <w:basedOn w:val="DefaultParagraphFont"/>
    <w:uiPriority w:val="99"/>
    <w:rsid w:val="001459A0"/>
    <w:rPr>
      <w:rFonts w:cs="Times New Roman"/>
    </w:rPr>
  </w:style>
  <w:style w:type="table" w:styleId="TableGrid">
    <w:name w:val="Table Grid"/>
    <w:basedOn w:val="TableNormal"/>
    <w:uiPriority w:val="99"/>
    <w:rsid w:val="0072296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242EE"/>
    <w:pPr>
      <w:autoSpaceDE w:val="0"/>
      <w:autoSpaceDN w:val="0"/>
      <w:adjustRightInd w:val="0"/>
    </w:pPr>
    <w:rPr>
      <w:rFonts w:ascii="Calibri" w:hAnsi="Calibri" w:cs="Calibri"/>
      <w:color w:val="000000"/>
      <w:sz w:val="24"/>
      <w:szCs w:val="24"/>
      <w:lang w:eastAsia="en-US"/>
    </w:rPr>
  </w:style>
  <w:style w:type="paragraph" w:styleId="NormalWeb">
    <w:name w:val="Normal (Web)"/>
    <w:basedOn w:val="Normal"/>
    <w:uiPriority w:val="99"/>
    <w:rsid w:val="005A6047"/>
    <w:pPr>
      <w:spacing w:before="100" w:beforeAutospacing="1" w:after="100" w:afterAutospacing="1"/>
    </w:pPr>
    <w:rPr>
      <w:rFonts w:ascii="Times New Roman" w:hAnsi="Times New Roman"/>
      <w:sz w:val="24"/>
      <w:szCs w:val="24"/>
      <w:lang w:eastAsia="en-GB"/>
    </w:rPr>
  </w:style>
  <w:style w:type="numbering" w:customStyle="1" w:styleId="Style3">
    <w:name w:val="Style3"/>
    <w:rsid w:val="00BE43BA"/>
    <w:pPr>
      <w:numPr>
        <w:numId w:val="4"/>
      </w:numPr>
    </w:pPr>
  </w:style>
  <w:style w:type="numbering" w:customStyle="1" w:styleId="CurrentList1">
    <w:name w:val="Current List1"/>
    <w:rsid w:val="00BE43BA"/>
    <w:pPr>
      <w:numPr>
        <w:numId w:val="1"/>
      </w:numPr>
    </w:pPr>
  </w:style>
  <w:style w:type="numbering" w:customStyle="1" w:styleId="Style1">
    <w:name w:val="Style1"/>
    <w:rsid w:val="00BE43BA"/>
    <w:pPr>
      <w:numPr>
        <w:numId w:val="2"/>
      </w:numPr>
    </w:pPr>
  </w:style>
  <w:style w:type="numbering" w:customStyle="1" w:styleId="Style2">
    <w:name w:val="Style2"/>
    <w:rsid w:val="00BE43BA"/>
    <w:pPr>
      <w:numPr>
        <w:numId w:val="3"/>
      </w:numPr>
    </w:pPr>
  </w:style>
</w:styles>
</file>

<file path=word/webSettings.xml><?xml version="1.0" encoding="utf-8"?>
<w:webSettings xmlns:r="http://schemas.openxmlformats.org/officeDocument/2006/relationships" xmlns:w="http://schemas.openxmlformats.org/wordprocessingml/2006/main">
  <w:divs>
    <w:div w:id="1754085279">
      <w:marLeft w:val="0"/>
      <w:marRight w:val="0"/>
      <w:marTop w:val="0"/>
      <w:marBottom w:val="0"/>
      <w:divBdr>
        <w:top w:val="none" w:sz="0" w:space="0" w:color="auto"/>
        <w:left w:val="none" w:sz="0" w:space="0" w:color="auto"/>
        <w:bottom w:val="none" w:sz="0" w:space="0" w:color="auto"/>
        <w:right w:val="none" w:sz="0" w:space="0" w:color="auto"/>
      </w:divBdr>
    </w:div>
    <w:div w:id="1754085280">
      <w:marLeft w:val="0"/>
      <w:marRight w:val="0"/>
      <w:marTop w:val="0"/>
      <w:marBottom w:val="0"/>
      <w:divBdr>
        <w:top w:val="none" w:sz="0" w:space="0" w:color="auto"/>
        <w:left w:val="none" w:sz="0" w:space="0" w:color="auto"/>
        <w:bottom w:val="none" w:sz="0" w:space="0" w:color="auto"/>
        <w:right w:val="none" w:sz="0" w:space="0" w:color="auto"/>
      </w:divBdr>
    </w:div>
    <w:div w:id="1754085281">
      <w:marLeft w:val="0"/>
      <w:marRight w:val="0"/>
      <w:marTop w:val="0"/>
      <w:marBottom w:val="0"/>
      <w:divBdr>
        <w:top w:val="none" w:sz="0" w:space="0" w:color="auto"/>
        <w:left w:val="none" w:sz="0" w:space="0" w:color="auto"/>
        <w:bottom w:val="none" w:sz="0" w:space="0" w:color="auto"/>
        <w:right w:val="none" w:sz="0" w:space="0" w:color="auto"/>
      </w:divBdr>
    </w:div>
    <w:div w:id="1754085282">
      <w:marLeft w:val="0"/>
      <w:marRight w:val="0"/>
      <w:marTop w:val="0"/>
      <w:marBottom w:val="0"/>
      <w:divBdr>
        <w:top w:val="none" w:sz="0" w:space="0" w:color="auto"/>
        <w:left w:val="none" w:sz="0" w:space="0" w:color="auto"/>
        <w:bottom w:val="none" w:sz="0" w:space="0" w:color="auto"/>
        <w:right w:val="none" w:sz="0" w:space="0" w:color="auto"/>
      </w:divBdr>
    </w:div>
    <w:div w:id="1754085283">
      <w:marLeft w:val="0"/>
      <w:marRight w:val="0"/>
      <w:marTop w:val="0"/>
      <w:marBottom w:val="0"/>
      <w:divBdr>
        <w:top w:val="none" w:sz="0" w:space="0" w:color="auto"/>
        <w:left w:val="none" w:sz="0" w:space="0" w:color="auto"/>
        <w:bottom w:val="none" w:sz="0" w:space="0" w:color="auto"/>
        <w:right w:val="none" w:sz="0" w:space="0" w:color="auto"/>
      </w:divBdr>
    </w:div>
    <w:div w:id="1754085284">
      <w:marLeft w:val="0"/>
      <w:marRight w:val="0"/>
      <w:marTop w:val="0"/>
      <w:marBottom w:val="0"/>
      <w:divBdr>
        <w:top w:val="none" w:sz="0" w:space="0" w:color="auto"/>
        <w:left w:val="none" w:sz="0" w:space="0" w:color="auto"/>
        <w:bottom w:val="none" w:sz="0" w:space="0" w:color="auto"/>
        <w:right w:val="none" w:sz="0" w:space="0" w:color="auto"/>
      </w:divBdr>
    </w:div>
    <w:div w:id="1754085285">
      <w:marLeft w:val="0"/>
      <w:marRight w:val="0"/>
      <w:marTop w:val="0"/>
      <w:marBottom w:val="0"/>
      <w:divBdr>
        <w:top w:val="none" w:sz="0" w:space="0" w:color="auto"/>
        <w:left w:val="none" w:sz="0" w:space="0" w:color="auto"/>
        <w:bottom w:val="none" w:sz="0" w:space="0" w:color="auto"/>
        <w:right w:val="none" w:sz="0" w:space="0" w:color="auto"/>
      </w:divBdr>
    </w:div>
    <w:div w:id="1754085286">
      <w:marLeft w:val="0"/>
      <w:marRight w:val="0"/>
      <w:marTop w:val="0"/>
      <w:marBottom w:val="0"/>
      <w:divBdr>
        <w:top w:val="none" w:sz="0" w:space="0" w:color="auto"/>
        <w:left w:val="none" w:sz="0" w:space="0" w:color="auto"/>
        <w:bottom w:val="none" w:sz="0" w:space="0" w:color="auto"/>
        <w:right w:val="none" w:sz="0" w:space="0" w:color="auto"/>
      </w:divBdr>
    </w:div>
    <w:div w:id="17540852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d\AppData\Local\Microsoft\Windows\Temporary%20Internet%20Files\Content.IE5\OJS5HTL5\Repo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 Template</Template>
  <TotalTime>274</TotalTime>
  <Pages>6</Pages>
  <Words>1547</Words>
  <Characters>8029</Characters>
  <Application>Microsoft Office Outlook</Application>
  <DocSecurity>0</DocSecurity>
  <Lines>0</Lines>
  <Paragraphs>0</Paragraphs>
  <ScaleCrop>false</ScaleCrop>
  <Company>Ketterng Borough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subject/>
  <dc:creator>Fred</dc:creator>
  <cp:keywords/>
  <dc:description/>
  <cp:lastModifiedBy>lhogg</cp:lastModifiedBy>
  <cp:revision>37</cp:revision>
  <cp:lastPrinted>2012-07-12T13:04:00Z</cp:lastPrinted>
  <dcterms:created xsi:type="dcterms:W3CDTF">2012-07-01T18:57:00Z</dcterms:created>
  <dcterms:modified xsi:type="dcterms:W3CDTF">2012-07-12T13:04:00Z</dcterms:modified>
</cp:coreProperties>
</file>