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EC" w:rsidRDefault="004B3BEC">
      <w:pPr>
        <w:jc w:val="center"/>
        <w:rPr>
          <w:rFonts w:ascii="Arial" w:hAnsi="Arial" w:cs="Arial"/>
          <w:b/>
          <w:bCs/>
          <w:sz w:val="24"/>
          <w:szCs w:val="24"/>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5pt;margin-top:-54pt;width:60pt;height:18pt;z-index:251658240">
            <v:textbox>
              <w:txbxContent>
                <w:p w:rsidR="004B3BEC" w:rsidRPr="00D30241" w:rsidRDefault="004B3BEC">
                  <w:pPr>
                    <w:rPr>
                      <w:rFonts w:ascii="Arial" w:hAnsi="Arial" w:cs="Arial"/>
                      <w:b/>
                      <w:sz w:val="24"/>
                      <w:szCs w:val="24"/>
                    </w:rPr>
                  </w:pPr>
                  <w:r>
                    <w:rPr>
                      <w:rFonts w:ascii="Arial" w:hAnsi="Arial" w:cs="Arial"/>
                      <w:b/>
                      <w:sz w:val="24"/>
                      <w:szCs w:val="24"/>
                    </w:rPr>
                    <w:t>DRAFTY</w:t>
                  </w:r>
                </w:p>
              </w:txbxContent>
            </v:textbox>
          </v:shape>
        </w:pict>
      </w:r>
      <w:r>
        <w:rPr>
          <w:rFonts w:ascii="Arial" w:hAnsi="Arial" w:cs="Arial"/>
          <w:b/>
          <w:bCs/>
          <w:sz w:val="24"/>
          <w:szCs w:val="24"/>
          <w:u w:val="single"/>
        </w:rPr>
        <w:t xml:space="preserve">BOROUGH OF </w:t>
      </w:r>
      <w:smartTag w:uri="urn:schemas-microsoft-com:office:smarttags" w:element="City">
        <w:smartTag w:uri="urn:schemas-microsoft-com:office:smarttags" w:element="place">
          <w:r>
            <w:rPr>
              <w:rFonts w:ascii="Arial" w:hAnsi="Arial" w:cs="Arial"/>
              <w:b/>
              <w:bCs/>
              <w:sz w:val="24"/>
              <w:szCs w:val="24"/>
              <w:u w:val="single"/>
            </w:rPr>
            <w:t>KETTERING</w:t>
          </w:r>
        </w:smartTag>
      </w:smartTag>
    </w:p>
    <w:p w:rsidR="004B3BEC" w:rsidRDefault="004B3BEC">
      <w:pPr>
        <w:jc w:val="center"/>
        <w:rPr>
          <w:rFonts w:ascii="Arial" w:hAnsi="Arial" w:cs="Arial"/>
          <w:b/>
          <w:bCs/>
          <w:sz w:val="24"/>
          <w:szCs w:val="24"/>
          <w:u w:val="single"/>
        </w:rPr>
      </w:pPr>
    </w:p>
    <w:p w:rsidR="004B3BEC" w:rsidRDefault="004B3BEC">
      <w:pPr>
        <w:jc w:val="center"/>
        <w:rPr>
          <w:rFonts w:ascii="Arial" w:hAnsi="Arial" w:cs="Arial"/>
          <w:b/>
          <w:bCs/>
          <w:sz w:val="24"/>
          <w:szCs w:val="24"/>
          <w:u w:val="single"/>
        </w:rPr>
      </w:pPr>
      <w:r>
        <w:rPr>
          <w:rFonts w:ascii="Arial" w:hAnsi="Arial" w:cs="Arial"/>
          <w:b/>
          <w:bCs/>
          <w:sz w:val="24"/>
          <w:szCs w:val="24"/>
          <w:u w:val="single"/>
        </w:rPr>
        <w:t>RESEARCH AND DEVELOPMENT COMMITTEE</w:t>
      </w:r>
    </w:p>
    <w:p w:rsidR="004B3BEC" w:rsidRDefault="004B3BEC">
      <w:pPr>
        <w:jc w:val="center"/>
        <w:rPr>
          <w:rFonts w:ascii="Arial" w:hAnsi="Arial" w:cs="Arial"/>
          <w:b/>
          <w:bCs/>
          <w:sz w:val="24"/>
          <w:szCs w:val="24"/>
          <w:u w:val="single"/>
        </w:rPr>
      </w:pPr>
    </w:p>
    <w:p w:rsidR="004B3BEC" w:rsidRDefault="004B3BEC">
      <w:pPr>
        <w:jc w:val="center"/>
        <w:rPr>
          <w:rFonts w:ascii="Arial" w:hAnsi="Arial" w:cs="Arial"/>
          <w:b/>
          <w:bCs/>
          <w:sz w:val="24"/>
          <w:szCs w:val="24"/>
          <w:u w:val="single"/>
        </w:rPr>
      </w:pPr>
      <w:r>
        <w:rPr>
          <w:rFonts w:ascii="Arial" w:hAnsi="Arial" w:cs="Arial"/>
          <w:b/>
          <w:bCs/>
          <w:sz w:val="24"/>
          <w:szCs w:val="24"/>
          <w:u w:val="single"/>
        </w:rPr>
        <w:t xml:space="preserve">Meeting held: 21st March 2012 </w:t>
      </w:r>
    </w:p>
    <w:p w:rsidR="004B3BEC" w:rsidRDefault="004B3BEC">
      <w:pPr>
        <w:jc w:val="center"/>
        <w:rPr>
          <w:rFonts w:ascii="Arial" w:hAnsi="Arial" w:cs="Arial"/>
          <w:b/>
          <w:bCs/>
          <w:sz w:val="24"/>
          <w:szCs w:val="24"/>
          <w:u w:val="single"/>
        </w:rPr>
      </w:pPr>
    </w:p>
    <w:p w:rsidR="004B3BEC" w:rsidRDefault="004B3BEC">
      <w:pPr>
        <w:jc w:val="center"/>
        <w:rPr>
          <w:rFonts w:ascii="Arial" w:hAnsi="Arial" w:cs="Arial"/>
          <w:b/>
          <w:bCs/>
          <w:sz w:val="24"/>
          <w:szCs w:val="24"/>
          <w:u w:val="single"/>
        </w:rPr>
      </w:pPr>
    </w:p>
    <w:p w:rsidR="004B3BEC" w:rsidRDefault="004B3BEC">
      <w:pPr>
        <w:ind w:left="1961" w:hanging="1961"/>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t>Councillor Paul Marks (Chair)</w:t>
      </w:r>
    </w:p>
    <w:p w:rsidR="004B3BEC" w:rsidRDefault="004B3BEC" w:rsidP="00187119">
      <w:pPr>
        <w:ind w:left="1961" w:hanging="1961"/>
        <w:rPr>
          <w:rFonts w:ascii="Arial" w:hAnsi="Arial" w:cs="Arial"/>
          <w:sz w:val="24"/>
          <w:szCs w:val="24"/>
        </w:rPr>
      </w:pPr>
      <w:r>
        <w:rPr>
          <w:rFonts w:ascii="Arial" w:hAnsi="Arial" w:cs="Arial"/>
          <w:sz w:val="24"/>
          <w:szCs w:val="24"/>
        </w:rPr>
        <w:tab/>
        <w:t>Councillors Duncan Bain, Maurice Bayes, Paul Corazzo, Jan Smith, David Soans and Jonathan West.</w:t>
      </w:r>
    </w:p>
    <w:p w:rsidR="004B3BEC" w:rsidRDefault="004B3BEC">
      <w:pPr>
        <w:ind w:left="1961" w:hanging="1961"/>
        <w:rPr>
          <w:rFonts w:ascii="Arial" w:hAnsi="Arial" w:cs="Arial"/>
          <w:sz w:val="24"/>
          <w:szCs w:val="24"/>
        </w:rPr>
      </w:pPr>
    </w:p>
    <w:p w:rsidR="004B3BEC" w:rsidRDefault="004B3BEC" w:rsidP="00E760CC">
      <w:pPr>
        <w:ind w:left="1961" w:hanging="1961"/>
        <w:rPr>
          <w:rFonts w:ascii="Arial" w:hAnsi="Arial" w:cs="Arial"/>
          <w:sz w:val="24"/>
          <w:szCs w:val="24"/>
        </w:rPr>
      </w:pPr>
      <w:r>
        <w:rPr>
          <w:rFonts w:ascii="Arial" w:hAnsi="Arial" w:cs="Arial"/>
          <w:b/>
          <w:bCs/>
          <w:sz w:val="24"/>
          <w:szCs w:val="24"/>
        </w:rPr>
        <w:tab/>
      </w:r>
    </w:p>
    <w:p w:rsidR="004B3BEC" w:rsidRDefault="004B3BEC">
      <w:pPr>
        <w:ind w:left="1418" w:hanging="1418"/>
        <w:rPr>
          <w:rFonts w:ascii="Arial" w:hAnsi="Arial" w:cs="Arial"/>
          <w:b/>
          <w:bCs/>
          <w:sz w:val="24"/>
          <w:szCs w:val="24"/>
          <w:u w:val="single"/>
        </w:rPr>
      </w:pPr>
      <w:r>
        <w:rPr>
          <w:rFonts w:ascii="Arial" w:hAnsi="Arial" w:cs="Arial"/>
          <w:b/>
          <w:bCs/>
          <w:sz w:val="24"/>
          <w:szCs w:val="24"/>
        </w:rPr>
        <w:t>11.RD.29</w:t>
      </w:r>
      <w:r>
        <w:rPr>
          <w:rFonts w:ascii="Arial" w:hAnsi="Arial" w:cs="Arial"/>
          <w:b/>
          <w:bCs/>
          <w:sz w:val="24"/>
          <w:szCs w:val="24"/>
        </w:rPr>
        <w:tab/>
      </w:r>
      <w:r>
        <w:rPr>
          <w:rFonts w:ascii="Arial" w:hAnsi="Arial" w:cs="Arial"/>
          <w:b/>
          <w:bCs/>
          <w:sz w:val="24"/>
          <w:szCs w:val="24"/>
          <w:u w:val="single"/>
        </w:rPr>
        <w:t>APOLOGIES</w:t>
      </w:r>
    </w:p>
    <w:p w:rsidR="004B3BEC" w:rsidRDefault="004B3BEC" w:rsidP="00D30241">
      <w:pPr>
        <w:rPr>
          <w:rFonts w:ascii="Arial" w:hAnsi="Arial" w:cs="Arial"/>
          <w:sz w:val="24"/>
          <w:szCs w:val="24"/>
        </w:rPr>
      </w:pPr>
    </w:p>
    <w:p w:rsidR="004B3BEC" w:rsidRDefault="004B3BEC" w:rsidP="00BA7E95">
      <w:pPr>
        <w:ind w:left="1418" w:hanging="1418"/>
        <w:jc w:val="both"/>
        <w:rPr>
          <w:rFonts w:ascii="Arial" w:hAnsi="Arial" w:cs="Arial"/>
          <w:sz w:val="24"/>
          <w:szCs w:val="24"/>
        </w:rPr>
      </w:pPr>
      <w:r>
        <w:rPr>
          <w:rFonts w:ascii="Arial" w:hAnsi="Arial" w:cs="Arial"/>
          <w:sz w:val="24"/>
          <w:szCs w:val="24"/>
        </w:rPr>
        <w:tab/>
        <w:t>Apologies for absence were received from Councillors Cliff Moreton and Duncan Bain. Councillor Smith was acting as substitute for Councillor Moreton.</w:t>
      </w:r>
    </w:p>
    <w:p w:rsidR="004B3BEC" w:rsidRDefault="004B3BEC">
      <w:pPr>
        <w:ind w:left="1418" w:hanging="1418"/>
        <w:rPr>
          <w:rFonts w:ascii="Arial" w:hAnsi="Arial" w:cs="Arial"/>
          <w:sz w:val="24"/>
          <w:szCs w:val="24"/>
        </w:rPr>
      </w:pPr>
    </w:p>
    <w:p w:rsidR="004B3BEC" w:rsidRPr="00A5352F" w:rsidRDefault="004B3BEC">
      <w:pPr>
        <w:ind w:left="1418" w:hanging="1418"/>
        <w:rPr>
          <w:rFonts w:ascii="Arial" w:hAnsi="Arial" w:cs="Arial"/>
          <w:b/>
          <w:bCs/>
          <w:sz w:val="24"/>
          <w:szCs w:val="24"/>
          <w:u w:val="single"/>
        </w:rPr>
      </w:pPr>
      <w:r>
        <w:rPr>
          <w:rFonts w:ascii="Arial" w:hAnsi="Arial" w:cs="Arial"/>
          <w:b/>
          <w:bCs/>
          <w:sz w:val="24"/>
          <w:szCs w:val="24"/>
        </w:rPr>
        <w:t>11.RD.30</w:t>
      </w:r>
      <w:r>
        <w:rPr>
          <w:rFonts w:ascii="Arial" w:hAnsi="Arial" w:cs="Arial"/>
          <w:b/>
          <w:bCs/>
          <w:sz w:val="24"/>
          <w:szCs w:val="24"/>
        </w:rPr>
        <w:tab/>
      </w:r>
      <w:r>
        <w:rPr>
          <w:rFonts w:ascii="Arial" w:hAnsi="Arial" w:cs="Arial"/>
          <w:b/>
          <w:bCs/>
          <w:sz w:val="24"/>
          <w:szCs w:val="24"/>
          <w:u w:val="single"/>
        </w:rPr>
        <w:t>MINUTES</w:t>
      </w:r>
    </w:p>
    <w:p w:rsidR="004B3BEC" w:rsidRDefault="004B3BEC" w:rsidP="00BA7E95">
      <w:pPr>
        <w:rPr>
          <w:rFonts w:ascii="Arial" w:hAnsi="Arial" w:cs="Arial"/>
          <w:b/>
          <w:bCs/>
          <w:sz w:val="24"/>
          <w:szCs w:val="24"/>
          <w:u w:val="single"/>
        </w:rPr>
      </w:pPr>
    </w:p>
    <w:p w:rsidR="004B3BEC" w:rsidRDefault="004B3BEC" w:rsidP="003F5DF7">
      <w:pPr>
        <w:ind w:left="2835" w:hanging="1418"/>
        <w:jc w:val="both"/>
        <w:rPr>
          <w:rFonts w:ascii="Arial" w:hAnsi="Arial" w:cs="Arial"/>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sz w:val="24"/>
          <w:szCs w:val="24"/>
        </w:rPr>
        <w:t>that the minutes of the meeting of the Research and Development Committee held on 24</w:t>
      </w:r>
      <w:r w:rsidRPr="00187119">
        <w:rPr>
          <w:rFonts w:ascii="Arial" w:hAnsi="Arial" w:cs="Arial"/>
          <w:sz w:val="24"/>
          <w:szCs w:val="24"/>
          <w:vertAlign w:val="superscript"/>
        </w:rPr>
        <w:t>th</w:t>
      </w:r>
      <w:r>
        <w:rPr>
          <w:rFonts w:ascii="Arial" w:hAnsi="Arial" w:cs="Arial"/>
          <w:sz w:val="24"/>
          <w:szCs w:val="24"/>
        </w:rPr>
        <w:t xml:space="preserve"> January 2012 be approved as a correct record and signed by the Chair.</w:t>
      </w:r>
    </w:p>
    <w:p w:rsidR="004B3BEC" w:rsidRDefault="004B3BEC" w:rsidP="00CF3F6D">
      <w:pPr>
        <w:rPr>
          <w:rFonts w:ascii="Arial" w:hAnsi="Arial" w:cs="Arial"/>
          <w:sz w:val="24"/>
          <w:szCs w:val="24"/>
        </w:rPr>
      </w:pPr>
    </w:p>
    <w:p w:rsidR="004B3BEC" w:rsidRDefault="004B3BEC">
      <w:pPr>
        <w:ind w:left="1418" w:hanging="1418"/>
        <w:rPr>
          <w:rFonts w:ascii="Arial" w:hAnsi="Arial" w:cs="Arial"/>
          <w:b/>
          <w:bCs/>
          <w:sz w:val="24"/>
          <w:szCs w:val="24"/>
          <w:u w:val="single"/>
        </w:rPr>
      </w:pPr>
      <w:r>
        <w:rPr>
          <w:rFonts w:ascii="Arial" w:hAnsi="Arial" w:cs="Arial"/>
          <w:b/>
          <w:bCs/>
          <w:sz w:val="24"/>
          <w:szCs w:val="24"/>
        </w:rPr>
        <w:t>11.RD.31</w:t>
      </w:r>
      <w:r>
        <w:rPr>
          <w:rFonts w:ascii="Arial" w:hAnsi="Arial" w:cs="Arial"/>
          <w:b/>
          <w:bCs/>
          <w:sz w:val="24"/>
          <w:szCs w:val="24"/>
        </w:rPr>
        <w:tab/>
      </w:r>
      <w:r>
        <w:rPr>
          <w:rFonts w:ascii="Arial" w:hAnsi="Arial" w:cs="Arial"/>
          <w:b/>
          <w:bCs/>
          <w:sz w:val="24"/>
          <w:szCs w:val="24"/>
          <w:u w:val="single"/>
        </w:rPr>
        <w:t>DECLARATIONS OF INTEREST</w:t>
      </w:r>
    </w:p>
    <w:p w:rsidR="004B3BEC" w:rsidRDefault="004B3BEC">
      <w:pPr>
        <w:ind w:left="1418" w:hanging="1418"/>
        <w:rPr>
          <w:rFonts w:ascii="Arial" w:hAnsi="Arial" w:cs="Arial"/>
          <w:b/>
          <w:bCs/>
          <w:sz w:val="24"/>
          <w:szCs w:val="24"/>
          <w:u w:val="single"/>
        </w:rPr>
      </w:pPr>
    </w:p>
    <w:p w:rsidR="004B3BEC" w:rsidRDefault="004B3BEC">
      <w:pPr>
        <w:ind w:left="1418" w:hanging="1418"/>
        <w:rPr>
          <w:rFonts w:ascii="Arial" w:hAnsi="Arial" w:cs="Arial"/>
          <w:bCs/>
          <w:sz w:val="24"/>
          <w:szCs w:val="24"/>
        </w:rPr>
      </w:pPr>
      <w:r>
        <w:rPr>
          <w:rFonts w:ascii="Arial" w:hAnsi="Arial" w:cs="Arial"/>
          <w:bCs/>
          <w:sz w:val="24"/>
          <w:szCs w:val="24"/>
        </w:rPr>
        <w:tab/>
        <w:t>None.</w:t>
      </w:r>
    </w:p>
    <w:p w:rsidR="004B3BEC" w:rsidRDefault="004B3BEC">
      <w:pPr>
        <w:ind w:left="1418" w:hanging="1418"/>
        <w:rPr>
          <w:rFonts w:ascii="Arial" w:hAnsi="Arial" w:cs="Arial"/>
          <w:bCs/>
          <w:sz w:val="24"/>
          <w:szCs w:val="24"/>
        </w:rPr>
      </w:pPr>
    </w:p>
    <w:p w:rsidR="004B3BEC" w:rsidRDefault="004B3BEC">
      <w:pPr>
        <w:ind w:left="1418" w:hanging="1418"/>
        <w:rPr>
          <w:rFonts w:ascii="Arial" w:hAnsi="Arial" w:cs="Arial"/>
          <w:b/>
          <w:bCs/>
          <w:sz w:val="24"/>
          <w:szCs w:val="24"/>
          <w:u w:val="single"/>
        </w:rPr>
      </w:pPr>
      <w:r w:rsidRPr="00D903D4">
        <w:rPr>
          <w:rFonts w:ascii="Arial" w:hAnsi="Arial" w:cs="Arial"/>
          <w:b/>
          <w:bCs/>
          <w:sz w:val="24"/>
          <w:szCs w:val="24"/>
        </w:rPr>
        <w:t>11.RD.</w:t>
      </w:r>
      <w:r>
        <w:rPr>
          <w:rFonts w:ascii="Arial" w:hAnsi="Arial" w:cs="Arial"/>
          <w:b/>
          <w:bCs/>
          <w:sz w:val="24"/>
          <w:szCs w:val="24"/>
        </w:rPr>
        <w:t>32</w:t>
      </w:r>
      <w:r w:rsidRPr="00D903D4">
        <w:rPr>
          <w:rFonts w:ascii="Arial" w:hAnsi="Arial" w:cs="Arial"/>
          <w:b/>
          <w:bCs/>
          <w:sz w:val="24"/>
          <w:szCs w:val="24"/>
        </w:rPr>
        <w:tab/>
      </w:r>
      <w:r>
        <w:rPr>
          <w:rFonts w:ascii="Arial" w:hAnsi="Arial" w:cs="Arial"/>
          <w:b/>
          <w:bCs/>
          <w:sz w:val="24"/>
          <w:szCs w:val="24"/>
          <w:u w:val="single"/>
        </w:rPr>
        <w:t>ANIMAL WELFARE POLICY (A3)</w:t>
      </w:r>
    </w:p>
    <w:p w:rsidR="004B3BEC" w:rsidRDefault="004B3BEC">
      <w:pPr>
        <w:ind w:left="1418" w:hanging="1418"/>
        <w:rPr>
          <w:rFonts w:ascii="Arial" w:hAnsi="Arial" w:cs="Arial"/>
          <w:b/>
          <w:bCs/>
          <w:sz w:val="24"/>
          <w:szCs w:val="24"/>
        </w:rPr>
      </w:pPr>
    </w:p>
    <w:p w:rsidR="004B3BEC" w:rsidRDefault="004B3BEC" w:rsidP="0065220F">
      <w:pPr>
        <w:ind w:left="1418" w:firstLine="22"/>
        <w:jc w:val="both"/>
        <w:rPr>
          <w:rFonts w:ascii="Arial" w:hAnsi="Arial" w:cs="Arial"/>
          <w:sz w:val="24"/>
        </w:rPr>
      </w:pPr>
      <w:r>
        <w:rPr>
          <w:rFonts w:ascii="Arial" w:hAnsi="Arial" w:cs="Arial"/>
          <w:bCs/>
          <w:sz w:val="24"/>
          <w:szCs w:val="24"/>
        </w:rPr>
        <w:t xml:space="preserve">A report was submitted that </w:t>
      </w:r>
      <w:r w:rsidRPr="0065220F">
        <w:rPr>
          <w:rFonts w:ascii="Arial" w:hAnsi="Arial" w:cs="Arial"/>
          <w:sz w:val="24"/>
        </w:rPr>
        <w:t xml:space="preserve">informed members of </w:t>
      </w:r>
      <w:r>
        <w:rPr>
          <w:rFonts w:ascii="Arial" w:hAnsi="Arial" w:cs="Arial"/>
          <w:sz w:val="24"/>
        </w:rPr>
        <w:t>the</w:t>
      </w:r>
      <w:r w:rsidRPr="0065220F">
        <w:rPr>
          <w:rFonts w:ascii="Arial" w:hAnsi="Arial" w:cs="Arial"/>
          <w:sz w:val="24"/>
        </w:rPr>
        <w:t xml:space="preserve"> Committee of the work undertaken by Kettering Borough Council regarding animal welfare</w:t>
      </w:r>
      <w:r>
        <w:rPr>
          <w:rFonts w:ascii="Arial" w:hAnsi="Arial" w:cs="Arial"/>
          <w:sz w:val="24"/>
        </w:rPr>
        <w:t>, notably</w:t>
      </w:r>
    </w:p>
    <w:p w:rsidR="004B3BEC" w:rsidRDefault="004B3BEC" w:rsidP="0065220F">
      <w:pPr>
        <w:ind w:left="1418" w:firstLine="22"/>
        <w:jc w:val="both"/>
        <w:rPr>
          <w:rFonts w:ascii="Arial" w:hAnsi="Arial" w:cs="Arial"/>
          <w:sz w:val="24"/>
        </w:rPr>
      </w:pPr>
    </w:p>
    <w:p w:rsidR="004B3BEC" w:rsidRPr="00285565" w:rsidRDefault="004B3BEC" w:rsidP="00285565">
      <w:pPr>
        <w:numPr>
          <w:ilvl w:val="0"/>
          <w:numId w:val="1"/>
          <w:numberingChange w:id="0" w:author="Unknown" w:date="2012-03-26T10:42:00Z" w:original=""/>
        </w:numPr>
        <w:jc w:val="both"/>
        <w:rPr>
          <w:rFonts w:ascii="Arial" w:hAnsi="Arial" w:cs="Arial"/>
          <w:sz w:val="24"/>
        </w:rPr>
      </w:pPr>
      <w:r w:rsidRPr="00285565">
        <w:rPr>
          <w:rFonts w:ascii="Arial" w:hAnsi="Arial" w:cs="Arial"/>
          <w:sz w:val="24"/>
        </w:rPr>
        <w:t>Stray Dog Services</w:t>
      </w:r>
    </w:p>
    <w:p w:rsidR="004B3BEC" w:rsidRPr="00285565" w:rsidRDefault="004B3BEC" w:rsidP="00285565">
      <w:pPr>
        <w:numPr>
          <w:ilvl w:val="0"/>
          <w:numId w:val="1"/>
          <w:numberingChange w:id="1" w:author="Unknown" w:date="2012-03-26T10:42:00Z" w:original=""/>
        </w:numPr>
        <w:jc w:val="both"/>
        <w:rPr>
          <w:rFonts w:ascii="Arial" w:hAnsi="Arial" w:cs="Arial"/>
          <w:sz w:val="24"/>
        </w:rPr>
      </w:pPr>
      <w:r w:rsidRPr="00285565">
        <w:rPr>
          <w:rFonts w:ascii="Arial" w:hAnsi="Arial" w:cs="Arial"/>
          <w:sz w:val="24"/>
        </w:rPr>
        <w:t>Dog Control Orders</w:t>
      </w:r>
    </w:p>
    <w:p w:rsidR="004B3BEC" w:rsidRPr="00285565" w:rsidRDefault="004B3BEC" w:rsidP="00285565">
      <w:pPr>
        <w:numPr>
          <w:ilvl w:val="0"/>
          <w:numId w:val="1"/>
          <w:numberingChange w:id="2" w:author="Unknown" w:date="2012-03-26T10:42:00Z" w:original=""/>
        </w:numPr>
        <w:jc w:val="both"/>
        <w:rPr>
          <w:rFonts w:ascii="Arial" w:hAnsi="Arial" w:cs="Arial"/>
          <w:sz w:val="24"/>
        </w:rPr>
      </w:pPr>
      <w:r>
        <w:rPr>
          <w:rFonts w:ascii="Arial" w:hAnsi="Arial" w:cs="Arial"/>
          <w:sz w:val="24"/>
        </w:rPr>
        <w:t xml:space="preserve">Membership of the </w:t>
      </w:r>
      <w:r w:rsidRPr="00285565">
        <w:rPr>
          <w:rFonts w:ascii="Arial" w:hAnsi="Arial" w:cs="Arial"/>
          <w:sz w:val="24"/>
        </w:rPr>
        <w:t>County Animal Welfare Officers Group; and</w:t>
      </w:r>
    </w:p>
    <w:p w:rsidR="004B3BEC" w:rsidRPr="00F2614B" w:rsidRDefault="004B3BEC" w:rsidP="006E414D">
      <w:pPr>
        <w:numPr>
          <w:ilvl w:val="0"/>
          <w:numId w:val="1"/>
          <w:numberingChange w:id="3" w:author="Unknown" w:date="2012-03-26T10:42:00Z" w:original=""/>
        </w:numPr>
        <w:jc w:val="both"/>
        <w:rPr>
          <w:rFonts w:ascii="Arial" w:hAnsi="Arial" w:cs="Arial"/>
          <w:sz w:val="24"/>
          <w:szCs w:val="24"/>
        </w:rPr>
      </w:pPr>
      <w:r w:rsidRPr="00285565">
        <w:rPr>
          <w:rFonts w:ascii="Arial" w:hAnsi="Arial" w:cs="Arial"/>
          <w:sz w:val="24"/>
        </w:rPr>
        <w:t>Enforcement Activities</w:t>
      </w:r>
    </w:p>
    <w:p w:rsidR="004B3BEC" w:rsidRPr="00285565" w:rsidRDefault="004B3BEC" w:rsidP="006E414D">
      <w:pPr>
        <w:numPr>
          <w:ilvl w:val="0"/>
          <w:numId w:val="1"/>
          <w:numberingChange w:id="4" w:author="Unknown" w:date="2012-03-26T10:42:00Z" w:original=""/>
        </w:numPr>
        <w:jc w:val="both"/>
        <w:rPr>
          <w:rFonts w:ascii="Arial" w:hAnsi="Arial" w:cs="Arial"/>
          <w:sz w:val="24"/>
          <w:szCs w:val="24"/>
        </w:rPr>
      </w:pPr>
      <w:r>
        <w:rPr>
          <w:rFonts w:ascii="Arial" w:hAnsi="Arial" w:cs="Arial"/>
          <w:sz w:val="24"/>
        </w:rPr>
        <w:t>Action to stop illegal grazing of horses on Council-owned land</w:t>
      </w:r>
    </w:p>
    <w:p w:rsidR="004B3BEC" w:rsidRDefault="004B3BEC" w:rsidP="00285565">
      <w:pPr>
        <w:jc w:val="both"/>
        <w:rPr>
          <w:rFonts w:ascii="Arial" w:hAnsi="Arial" w:cs="Arial"/>
          <w:sz w:val="24"/>
        </w:rPr>
      </w:pPr>
    </w:p>
    <w:p w:rsidR="004B3BEC" w:rsidRDefault="004B3BEC" w:rsidP="00285565">
      <w:pPr>
        <w:ind w:left="1418"/>
        <w:jc w:val="both"/>
        <w:rPr>
          <w:rFonts w:ascii="Arial" w:hAnsi="Arial" w:cs="Arial"/>
          <w:sz w:val="24"/>
        </w:rPr>
      </w:pPr>
      <w:r>
        <w:rPr>
          <w:rFonts w:ascii="Arial" w:hAnsi="Arial" w:cs="Arial"/>
          <w:sz w:val="24"/>
        </w:rPr>
        <w:t xml:space="preserve">Members noted that </w:t>
      </w:r>
      <w:r w:rsidRPr="00285565">
        <w:rPr>
          <w:rFonts w:ascii="Arial" w:hAnsi="Arial" w:cs="Arial"/>
          <w:sz w:val="24"/>
        </w:rPr>
        <w:t>the Councils stray dog services have been recognised though the RSPCA Animal Welfare Footprint Awards, achieving the Gold Footprint in 2010, and 2011. The Award recognises stray dog services that have mechanisms and policies embedding dog welfare, responsible dog ownership, and staff training of their care.</w:t>
      </w:r>
    </w:p>
    <w:p w:rsidR="004B3BEC" w:rsidRDefault="004B3BEC" w:rsidP="00285565">
      <w:pPr>
        <w:ind w:left="1418"/>
        <w:jc w:val="both"/>
        <w:rPr>
          <w:rFonts w:ascii="Arial" w:hAnsi="Arial" w:cs="Arial"/>
          <w:sz w:val="24"/>
        </w:rPr>
      </w:pPr>
    </w:p>
    <w:p w:rsidR="004B3BEC" w:rsidRPr="00285565" w:rsidRDefault="004B3BEC" w:rsidP="00285565">
      <w:pPr>
        <w:ind w:left="1418"/>
        <w:jc w:val="both"/>
        <w:rPr>
          <w:rFonts w:ascii="Arial" w:hAnsi="Arial" w:cs="Arial"/>
          <w:sz w:val="24"/>
        </w:rPr>
      </w:pPr>
      <w:r>
        <w:rPr>
          <w:rFonts w:ascii="Arial" w:hAnsi="Arial" w:cs="Arial"/>
          <w:sz w:val="24"/>
        </w:rPr>
        <w:t>Davina Chester, a member of the public, was in attendance at the meeting and addressed the Committee under the Council’s ‘Right to Speak’ policy. She asked members to review the Council’s existing policy in respect of identifying dead animals through  micro-chips. It is currently only undertaken for dogs. It should be used for other animals especially  cats, in order that they could be re-united with their owners when either lost, injured or dead. She also requested that the Council’s non-statutory role in relation to dog-on-dog attacks could be enhanced so that additional support could be provided for the owners of dogs who had been the victims of such attacks.</w:t>
      </w:r>
    </w:p>
    <w:p w:rsidR="004B3BEC" w:rsidRDefault="004B3BEC" w:rsidP="00285565">
      <w:pPr>
        <w:ind w:left="1418"/>
        <w:jc w:val="both"/>
        <w:rPr>
          <w:rFonts w:ascii="Arial" w:hAnsi="Arial" w:cs="Arial"/>
          <w:sz w:val="24"/>
        </w:rPr>
      </w:pPr>
    </w:p>
    <w:p w:rsidR="004B3BEC" w:rsidRDefault="004B3BEC" w:rsidP="000622B5">
      <w:pPr>
        <w:ind w:left="1418" w:firstLine="22"/>
        <w:jc w:val="both"/>
        <w:rPr>
          <w:rFonts w:ascii="Arial" w:hAnsi="Arial" w:cs="Arial"/>
          <w:sz w:val="24"/>
          <w:szCs w:val="24"/>
        </w:rPr>
      </w:pPr>
      <w:r>
        <w:rPr>
          <w:rFonts w:ascii="Arial" w:hAnsi="Arial" w:cs="Arial"/>
          <w:sz w:val="24"/>
          <w:szCs w:val="24"/>
        </w:rPr>
        <w:t>Members considered the above issues in conjunction with the existing policy as contained in the submitted report. They agreed that further consideration needed to be given to the matters raised by Mrs Chester. It was moved that a  ‘Task and Finish’ Group be established to consider the matter, however this was withdrawn and it was agreed that a further report be submitted to the next meeting with input from the relevant service units, Environmental Health and Environmental Care. Further consideration of  Task and Finish approach  would be given at the next meeting if it necessary when appropriate  terms of reference for any group established could be considered . Therefore, it was</w:t>
      </w:r>
    </w:p>
    <w:p w:rsidR="004B3BEC" w:rsidRDefault="004B3BEC" w:rsidP="000622B5">
      <w:pPr>
        <w:ind w:left="1418" w:firstLine="22"/>
        <w:jc w:val="both"/>
        <w:rPr>
          <w:rFonts w:ascii="Arial" w:hAnsi="Arial" w:cs="Arial"/>
          <w:sz w:val="24"/>
          <w:szCs w:val="24"/>
        </w:rPr>
      </w:pPr>
    </w:p>
    <w:p w:rsidR="004B3BEC" w:rsidRDefault="004B3BEC" w:rsidP="000622B5">
      <w:pPr>
        <w:ind w:left="1418" w:firstLine="22"/>
        <w:jc w:val="both"/>
        <w:rPr>
          <w:rFonts w:ascii="Arial" w:hAnsi="Arial" w:cs="Arial"/>
          <w:sz w:val="24"/>
          <w:szCs w:val="24"/>
        </w:rPr>
      </w:pPr>
      <w:r w:rsidRPr="00D032AA">
        <w:rPr>
          <w:rFonts w:ascii="Arial" w:hAnsi="Arial" w:cs="Arial"/>
          <w:b/>
          <w:sz w:val="24"/>
          <w:szCs w:val="24"/>
          <w:u w:val="single"/>
        </w:rPr>
        <w:t>RESOLVED</w:t>
      </w:r>
      <w:r>
        <w:rPr>
          <w:rFonts w:ascii="Arial" w:hAnsi="Arial" w:cs="Arial"/>
          <w:sz w:val="24"/>
          <w:szCs w:val="24"/>
        </w:rPr>
        <w:t xml:space="preserve"> that :</w:t>
      </w:r>
    </w:p>
    <w:p w:rsidR="004B3BEC" w:rsidRDefault="004B3BEC" w:rsidP="000622B5">
      <w:pPr>
        <w:ind w:left="1418" w:firstLine="22"/>
        <w:jc w:val="both"/>
        <w:rPr>
          <w:rFonts w:ascii="Arial" w:hAnsi="Arial" w:cs="Arial"/>
          <w:sz w:val="24"/>
          <w:szCs w:val="24"/>
        </w:rPr>
      </w:pPr>
    </w:p>
    <w:p w:rsidR="004B3BEC" w:rsidRPr="000622B5" w:rsidRDefault="004B3BEC" w:rsidP="000622B5">
      <w:pPr>
        <w:pStyle w:val="ListParagraph"/>
        <w:numPr>
          <w:ilvl w:val="0"/>
          <w:numId w:val="4"/>
          <w:numberingChange w:id="5" w:author="Unknown" w:date="2012-03-26T10:42:00Z" w:original="%1:1:2:)"/>
        </w:numPr>
        <w:jc w:val="both"/>
        <w:rPr>
          <w:rFonts w:ascii="Arial" w:hAnsi="Arial" w:cs="Arial"/>
          <w:sz w:val="24"/>
          <w:szCs w:val="24"/>
        </w:rPr>
      </w:pPr>
      <w:r>
        <w:rPr>
          <w:rFonts w:ascii="Arial" w:hAnsi="Arial" w:cs="Arial"/>
          <w:sz w:val="24"/>
          <w:szCs w:val="24"/>
        </w:rPr>
        <w:t xml:space="preserve">A further report on issues that could be dealt with by the Environmental Health and Environmental Care Service Units relating to Animal Welfare be submitted to the next meeting of this Committee; </w:t>
      </w:r>
    </w:p>
    <w:p w:rsidR="004B3BEC" w:rsidRDefault="004B3BEC" w:rsidP="00285565">
      <w:pPr>
        <w:ind w:left="720"/>
        <w:jc w:val="both"/>
        <w:rPr>
          <w:rFonts w:ascii="Arial" w:hAnsi="Arial" w:cs="Arial"/>
          <w:sz w:val="24"/>
          <w:szCs w:val="24"/>
        </w:rPr>
      </w:pPr>
    </w:p>
    <w:p w:rsidR="004B3BEC" w:rsidRDefault="004B3BEC">
      <w:pPr>
        <w:ind w:left="1418" w:hanging="1416"/>
        <w:jc w:val="both"/>
        <w:rPr>
          <w:rFonts w:ascii="Arial" w:hAnsi="Arial" w:cs="Arial"/>
          <w:b/>
          <w:sz w:val="24"/>
          <w:szCs w:val="24"/>
          <w:u w:val="single"/>
        </w:rPr>
      </w:pPr>
      <w:r>
        <w:rPr>
          <w:rFonts w:ascii="Arial" w:hAnsi="Arial" w:cs="Arial"/>
          <w:b/>
          <w:sz w:val="24"/>
          <w:szCs w:val="24"/>
        </w:rPr>
        <w:t>11.RD.33</w:t>
      </w:r>
      <w:r>
        <w:rPr>
          <w:rFonts w:ascii="Arial" w:hAnsi="Arial" w:cs="Arial"/>
          <w:b/>
          <w:sz w:val="24"/>
          <w:szCs w:val="24"/>
        </w:rPr>
        <w:tab/>
      </w:r>
      <w:r>
        <w:rPr>
          <w:rFonts w:ascii="Arial" w:hAnsi="Arial" w:cs="Arial"/>
          <w:b/>
          <w:sz w:val="24"/>
          <w:u w:val="single"/>
        </w:rPr>
        <w:t>RECOMMENDATIONS OF THE INDEPENDENT REVIEW PANEL INTO MEMBERS’ ALLOWANCES</w:t>
      </w:r>
      <w:r>
        <w:rPr>
          <w:rFonts w:ascii="Arial" w:hAnsi="Arial" w:cs="Arial"/>
          <w:b/>
          <w:sz w:val="24"/>
          <w:szCs w:val="24"/>
          <w:u w:val="single"/>
        </w:rPr>
        <w:t xml:space="preserve"> (A1)</w:t>
      </w:r>
    </w:p>
    <w:p w:rsidR="004B3BEC" w:rsidRDefault="004B3BEC">
      <w:pPr>
        <w:ind w:left="1418" w:hanging="1416"/>
        <w:jc w:val="both"/>
        <w:rPr>
          <w:rFonts w:ascii="Arial" w:hAnsi="Arial" w:cs="Arial"/>
          <w:b/>
          <w:sz w:val="24"/>
          <w:szCs w:val="24"/>
          <w:u w:val="single"/>
        </w:rPr>
      </w:pPr>
    </w:p>
    <w:p w:rsidR="004B3BEC" w:rsidRPr="00994480" w:rsidRDefault="004B3BEC" w:rsidP="00994480">
      <w:pPr>
        <w:ind w:left="1400"/>
        <w:jc w:val="both"/>
        <w:rPr>
          <w:rFonts w:ascii="Arial" w:hAnsi="Arial" w:cs="Arial"/>
          <w:sz w:val="24"/>
        </w:rPr>
      </w:pPr>
      <w:r>
        <w:rPr>
          <w:rFonts w:ascii="Arial" w:hAnsi="Arial" w:cs="Arial"/>
          <w:sz w:val="24"/>
        </w:rPr>
        <w:t xml:space="preserve">Members received a report that requested them to </w:t>
      </w:r>
      <w:r w:rsidRPr="00B2063A">
        <w:rPr>
          <w:rFonts w:ascii="Arial" w:hAnsi="Arial" w:cs="Arial"/>
          <w:sz w:val="24"/>
        </w:rPr>
        <w:t>consider the recommendations of the Independent Review Panel</w:t>
      </w:r>
      <w:r>
        <w:rPr>
          <w:rFonts w:ascii="Arial" w:hAnsi="Arial" w:cs="Arial"/>
          <w:sz w:val="24"/>
        </w:rPr>
        <w:t xml:space="preserve"> (IRP)</w:t>
      </w:r>
      <w:r w:rsidRPr="00B2063A">
        <w:rPr>
          <w:rFonts w:ascii="Arial" w:hAnsi="Arial" w:cs="Arial"/>
          <w:sz w:val="24"/>
        </w:rPr>
        <w:t xml:space="preserve"> on Members’ Allowances and to refer their comments to the Executive Committee for consideration on the 4th April 2012, before Council makes a final decision on 25</w:t>
      </w:r>
      <w:r w:rsidRPr="00B2063A">
        <w:rPr>
          <w:rFonts w:ascii="Arial" w:hAnsi="Arial" w:cs="Arial"/>
          <w:sz w:val="24"/>
          <w:vertAlign w:val="superscript"/>
        </w:rPr>
        <w:t>th</w:t>
      </w:r>
      <w:r w:rsidRPr="00B2063A">
        <w:rPr>
          <w:rFonts w:ascii="Arial" w:hAnsi="Arial" w:cs="Arial"/>
          <w:sz w:val="24"/>
        </w:rPr>
        <w:t xml:space="preserve"> April.</w:t>
      </w:r>
      <w:r>
        <w:rPr>
          <w:rFonts w:ascii="Arial" w:hAnsi="Arial" w:cs="Arial"/>
          <w:sz w:val="24"/>
        </w:rPr>
        <w:t xml:space="preserve"> Members also received details of calculation errors in the report that required adjustment. </w:t>
      </w:r>
      <w:r w:rsidRPr="00994480">
        <w:rPr>
          <w:rFonts w:ascii="Arial" w:hAnsi="Arial" w:cs="Arial"/>
          <w:sz w:val="24"/>
        </w:rPr>
        <w:t>The IRP considered the following matters:-</w:t>
      </w:r>
    </w:p>
    <w:p w:rsidR="004B3BEC" w:rsidRPr="00994480" w:rsidRDefault="004B3BEC" w:rsidP="00994480">
      <w:pPr>
        <w:ind w:left="567" w:hanging="570"/>
        <w:jc w:val="both"/>
        <w:rPr>
          <w:rFonts w:ascii="Arial" w:hAnsi="Arial" w:cs="Arial"/>
          <w:sz w:val="24"/>
        </w:rPr>
      </w:pPr>
    </w:p>
    <w:p w:rsidR="004B3BEC" w:rsidRPr="00994480" w:rsidRDefault="004B3BEC" w:rsidP="00994480">
      <w:pPr>
        <w:widowControl/>
        <w:numPr>
          <w:ilvl w:val="0"/>
          <w:numId w:val="2"/>
          <w:numberingChange w:id="6" w:author="Unknown" w:date="2012-03-26T10:42:00Z" w:original=""/>
        </w:numPr>
        <w:overflowPunct/>
        <w:autoSpaceDE/>
        <w:autoSpaceDN/>
        <w:adjustRightInd/>
        <w:jc w:val="both"/>
        <w:rPr>
          <w:rFonts w:ascii="Arial" w:hAnsi="Arial" w:cs="Arial"/>
          <w:sz w:val="24"/>
        </w:rPr>
      </w:pPr>
      <w:r w:rsidRPr="00994480">
        <w:rPr>
          <w:rFonts w:ascii="Arial" w:hAnsi="Arial" w:cs="Arial"/>
          <w:sz w:val="24"/>
        </w:rPr>
        <w:t>The context of the review</w:t>
      </w:r>
    </w:p>
    <w:p w:rsidR="004B3BEC" w:rsidRPr="00994480" w:rsidRDefault="004B3BEC" w:rsidP="00994480">
      <w:pPr>
        <w:widowControl/>
        <w:numPr>
          <w:ilvl w:val="0"/>
          <w:numId w:val="2"/>
          <w:numberingChange w:id="7" w:author="Unknown" w:date="2012-03-26T10:42:00Z" w:original=""/>
        </w:numPr>
        <w:overflowPunct/>
        <w:autoSpaceDE/>
        <w:autoSpaceDN/>
        <w:adjustRightInd/>
        <w:jc w:val="both"/>
        <w:rPr>
          <w:rFonts w:ascii="Arial" w:hAnsi="Arial" w:cs="Arial"/>
          <w:sz w:val="24"/>
        </w:rPr>
      </w:pPr>
      <w:r w:rsidRPr="00994480">
        <w:rPr>
          <w:rFonts w:ascii="Arial" w:hAnsi="Arial" w:cs="Arial"/>
          <w:sz w:val="24"/>
        </w:rPr>
        <w:t>Basic Allowances</w:t>
      </w:r>
    </w:p>
    <w:p w:rsidR="004B3BEC" w:rsidRPr="00994480" w:rsidRDefault="004B3BEC" w:rsidP="00994480">
      <w:pPr>
        <w:widowControl/>
        <w:numPr>
          <w:ilvl w:val="0"/>
          <w:numId w:val="2"/>
          <w:numberingChange w:id="8" w:author="Unknown" w:date="2012-03-26T10:42:00Z" w:original=""/>
        </w:numPr>
        <w:overflowPunct/>
        <w:autoSpaceDE/>
        <w:autoSpaceDN/>
        <w:adjustRightInd/>
        <w:jc w:val="both"/>
        <w:rPr>
          <w:rFonts w:ascii="Arial" w:hAnsi="Arial" w:cs="Arial"/>
          <w:sz w:val="24"/>
        </w:rPr>
      </w:pPr>
      <w:r w:rsidRPr="00994480">
        <w:rPr>
          <w:rFonts w:ascii="Arial" w:hAnsi="Arial" w:cs="Arial"/>
          <w:sz w:val="24"/>
        </w:rPr>
        <w:t>Special Responsibility Allowances</w:t>
      </w:r>
    </w:p>
    <w:p w:rsidR="004B3BEC" w:rsidRPr="00994480" w:rsidRDefault="004B3BEC" w:rsidP="00994480">
      <w:pPr>
        <w:widowControl/>
        <w:numPr>
          <w:ilvl w:val="0"/>
          <w:numId w:val="2"/>
          <w:numberingChange w:id="9" w:author="Unknown" w:date="2012-03-26T10:42:00Z" w:original=""/>
        </w:numPr>
        <w:overflowPunct/>
        <w:autoSpaceDE/>
        <w:autoSpaceDN/>
        <w:adjustRightInd/>
        <w:jc w:val="both"/>
        <w:rPr>
          <w:rFonts w:ascii="Arial" w:hAnsi="Arial" w:cs="Arial"/>
          <w:sz w:val="24"/>
        </w:rPr>
      </w:pPr>
      <w:r w:rsidRPr="00994480">
        <w:rPr>
          <w:rFonts w:ascii="Arial" w:hAnsi="Arial" w:cs="Arial"/>
          <w:sz w:val="24"/>
        </w:rPr>
        <w:t>Mayoral Allowances</w:t>
      </w:r>
    </w:p>
    <w:p w:rsidR="004B3BEC" w:rsidRPr="00994480" w:rsidRDefault="004B3BEC" w:rsidP="00994480">
      <w:pPr>
        <w:widowControl/>
        <w:numPr>
          <w:ilvl w:val="0"/>
          <w:numId w:val="2"/>
          <w:numberingChange w:id="10" w:author="Unknown" w:date="2012-03-26T10:42:00Z" w:original=""/>
        </w:numPr>
        <w:overflowPunct/>
        <w:autoSpaceDE/>
        <w:autoSpaceDN/>
        <w:adjustRightInd/>
        <w:jc w:val="both"/>
        <w:rPr>
          <w:rFonts w:ascii="Arial" w:hAnsi="Arial" w:cs="Arial"/>
          <w:sz w:val="24"/>
        </w:rPr>
      </w:pPr>
      <w:r w:rsidRPr="00994480">
        <w:rPr>
          <w:rFonts w:ascii="Arial" w:hAnsi="Arial" w:cs="Arial"/>
          <w:sz w:val="24"/>
        </w:rPr>
        <w:t>Eligibility for the Local Government Pension Scheme</w:t>
      </w:r>
    </w:p>
    <w:p w:rsidR="004B3BEC" w:rsidRPr="00994480" w:rsidRDefault="004B3BEC" w:rsidP="00994480">
      <w:pPr>
        <w:widowControl/>
        <w:numPr>
          <w:ilvl w:val="0"/>
          <w:numId w:val="2"/>
          <w:numberingChange w:id="11" w:author="Unknown" w:date="2012-03-26T10:42:00Z" w:original=""/>
        </w:numPr>
        <w:overflowPunct/>
        <w:autoSpaceDE/>
        <w:autoSpaceDN/>
        <w:adjustRightInd/>
        <w:jc w:val="both"/>
        <w:rPr>
          <w:rFonts w:ascii="Arial" w:hAnsi="Arial" w:cs="Arial"/>
          <w:sz w:val="24"/>
        </w:rPr>
      </w:pPr>
      <w:r w:rsidRPr="00994480">
        <w:rPr>
          <w:rFonts w:ascii="Arial" w:hAnsi="Arial" w:cs="Arial"/>
          <w:sz w:val="24"/>
        </w:rPr>
        <w:t>The Ward Initiatives Fund</w:t>
      </w:r>
    </w:p>
    <w:p w:rsidR="004B3BEC" w:rsidRPr="00994480" w:rsidRDefault="004B3BEC" w:rsidP="00994480">
      <w:pPr>
        <w:widowControl/>
        <w:numPr>
          <w:ilvl w:val="0"/>
          <w:numId w:val="2"/>
          <w:numberingChange w:id="12" w:author="Unknown" w:date="2012-03-26T10:42:00Z" w:original=""/>
        </w:numPr>
        <w:overflowPunct/>
        <w:autoSpaceDE/>
        <w:autoSpaceDN/>
        <w:adjustRightInd/>
        <w:jc w:val="both"/>
        <w:rPr>
          <w:rFonts w:ascii="Arial" w:hAnsi="Arial" w:cs="Arial"/>
          <w:sz w:val="24"/>
        </w:rPr>
      </w:pPr>
      <w:r w:rsidRPr="00994480">
        <w:rPr>
          <w:rFonts w:ascii="Arial" w:hAnsi="Arial" w:cs="Arial"/>
          <w:sz w:val="24"/>
        </w:rPr>
        <w:t>Travel and Other Allowances</w:t>
      </w:r>
    </w:p>
    <w:p w:rsidR="004B3BEC" w:rsidRDefault="004B3BEC" w:rsidP="00994480">
      <w:pPr>
        <w:widowControl/>
        <w:numPr>
          <w:ilvl w:val="0"/>
          <w:numId w:val="2"/>
          <w:numberingChange w:id="13" w:author="Unknown" w:date="2012-03-26T10:42:00Z" w:original=""/>
        </w:numPr>
        <w:overflowPunct/>
        <w:autoSpaceDE/>
        <w:autoSpaceDN/>
        <w:adjustRightInd/>
        <w:jc w:val="both"/>
        <w:rPr>
          <w:rFonts w:ascii="Arial" w:hAnsi="Arial" w:cs="Arial"/>
          <w:sz w:val="24"/>
        </w:rPr>
      </w:pPr>
      <w:r w:rsidRPr="00994480">
        <w:rPr>
          <w:rFonts w:ascii="Arial" w:hAnsi="Arial" w:cs="Arial"/>
          <w:sz w:val="24"/>
        </w:rPr>
        <w:t>Childcare and Dependent Carer's Allowances</w:t>
      </w:r>
    </w:p>
    <w:p w:rsidR="004B3BEC" w:rsidRPr="00994480" w:rsidRDefault="004B3BEC" w:rsidP="00994480">
      <w:pPr>
        <w:widowControl/>
        <w:overflowPunct/>
        <w:autoSpaceDE/>
        <w:autoSpaceDN/>
        <w:adjustRightInd/>
        <w:ind w:left="2160"/>
        <w:jc w:val="both"/>
        <w:rPr>
          <w:rFonts w:ascii="Arial" w:hAnsi="Arial" w:cs="Arial"/>
          <w:sz w:val="24"/>
        </w:rPr>
      </w:pPr>
    </w:p>
    <w:p w:rsidR="004B3BEC" w:rsidRDefault="004B3BEC" w:rsidP="00994480">
      <w:pPr>
        <w:ind w:left="1440"/>
        <w:jc w:val="both"/>
        <w:rPr>
          <w:rFonts w:ascii="Arial" w:hAnsi="Arial" w:cs="Arial"/>
          <w:sz w:val="24"/>
        </w:rPr>
      </w:pPr>
      <w:r w:rsidRPr="00994480">
        <w:rPr>
          <w:rFonts w:ascii="Arial" w:hAnsi="Arial" w:cs="Arial"/>
          <w:sz w:val="24"/>
        </w:rPr>
        <w:t>In its report, the IRP ma</w:t>
      </w:r>
      <w:r>
        <w:rPr>
          <w:rFonts w:ascii="Arial" w:hAnsi="Arial" w:cs="Arial"/>
          <w:sz w:val="24"/>
        </w:rPr>
        <w:t>de</w:t>
      </w:r>
      <w:r w:rsidRPr="00994480">
        <w:rPr>
          <w:rFonts w:ascii="Arial" w:hAnsi="Arial" w:cs="Arial"/>
          <w:sz w:val="24"/>
        </w:rPr>
        <w:t xml:space="preserve"> reference to the likely impact of the Localism Act 2011 on the work of ward councillors. It recommend</w:t>
      </w:r>
      <w:r>
        <w:rPr>
          <w:rFonts w:ascii="Arial" w:hAnsi="Arial" w:cs="Arial"/>
          <w:sz w:val="24"/>
        </w:rPr>
        <w:t>ed</w:t>
      </w:r>
      <w:r w:rsidRPr="00994480">
        <w:rPr>
          <w:rFonts w:ascii="Arial" w:hAnsi="Arial" w:cs="Arial"/>
          <w:sz w:val="24"/>
        </w:rPr>
        <w:t xml:space="preserve"> that a further review of Members' Allowances be undertaken in two years' time when the impacts of the Act will have become more open to assessment.</w:t>
      </w:r>
    </w:p>
    <w:p w:rsidR="004B3BEC" w:rsidRDefault="004B3BEC" w:rsidP="00994480">
      <w:pPr>
        <w:ind w:left="1440"/>
        <w:jc w:val="both"/>
        <w:rPr>
          <w:rFonts w:ascii="Arial" w:hAnsi="Arial" w:cs="Arial"/>
          <w:sz w:val="24"/>
        </w:rPr>
      </w:pPr>
    </w:p>
    <w:p w:rsidR="004B3BEC" w:rsidRPr="00994480" w:rsidRDefault="004B3BEC" w:rsidP="00994480">
      <w:pPr>
        <w:widowControl/>
        <w:overflowPunct/>
        <w:autoSpaceDE/>
        <w:autoSpaceDN/>
        <w:adjustRightInd/>
        <w:ind w:left="1440"/>
        <w:jc w:val="both"/>
        <w:rPr>
          <w:rFonts w:ascii="Arial" w:hAnsi="Arial" w:cs="Arial"/>
          <w:sz w:val="24"/>
        </w:rPr>
      </w:pPr>
      <w:r w:rsidRPr="00994480">
        <w:rPr>
          <w:rFonts w:ascii="Arial" w:hAnsi="Arial" w:cs="Arial"/>
          <w:sz w:val="24"/>
        </w:rPr>
        <w:t>All members and senior officers were notified of the date when the review panel was to meet and invited to make oral or written representations. A number of members took advantage of this.</w:t>
      </w:r>
    </w:p>
    <w:p w:rsidR="004B3BEC" w:rsidRPr="00994480" w:rsidRDefault="004B3BEC" w:rsidP="00994480">
      <w:pPr>
        <w:ind w:left="1440"/>
        <w:jc w:val="both"/>
        <w:rPr>
          <w:rFonts w:ascii="Arial" w:hAnsi="Arial" w:cs="Arial"/>
          <w:sz w:val="24"/>
        </w:rPr>
      </w:pPr>
    </w:p>
    <w:p w:rsidR="004B3BEC" w:rsidRDefault="004B3BEC" w:rsidP="001F6CF5">
      <w:pPr>
        <w:widowControl/>
        <w:overflowPunct/>
        <w:autoSpaceDE/>
        <w:autoSpaceDN/>
        <w:adjustRightInd/>
        <w:ind w:left="1418" w:firstLine="22"/>
        <w:jc w:val="both"/>
        <w:rPr>
          <w:rFonts w:ascii="Arial" w:hAnsi="Arial" w:cs="Arial"/>
          <w:sz w:val="24"/>
        </w:rPr>
      </w:pPr>
      <w:r>
        <w:rPr>
          <w:rFonts w:ascii="Arial" w:hAnsi="Arial" w:cs="Arial"/>
          <w:sz w:val="24"/>
        </w:rPr>
        <w:t>In considering this report, members of the committee commended the IRP on its work. There was discussion and support relating to the recommendations on the following items:</w:t>
      </w:r>
    </w:p>
    <w:p w:rsidR="004B3BEC" w:rsidRDefault="004B3BEC" w:rsidP="001F6CF5">
      <w:pPr>
        <w:widowControl/>
        <w:overflowPunct/>
        <w:autoSpaceDE/>
        <w:autoSpaceDN/>
        <w:adjustRightInd/>
        <w:ind w:left="1418" w:firstLine="22"/>
        <w:jc w:val="both"/>
        <w:rPr>
          <w:rFonts w:ascii="Arial" w:hAnsi="Arial" w:cs="Arial"/>
          <w:sz w:val="24"/>
        </w:rPr>
      </w:pPr>
    </w:p>
    <w:p w:rsidR="004B3BEC" w:rsidRDefault="004B3BEC" w:rsidP="009F7083">
      <w:pPr>
        <w:pStyle w:val="ListParagraph"/>
        <w:widowControl/>
        <w:numPr>
          <w:ilvl w:val="0"/>
          <w:numId w:val="5"/>
          <w:numberingChange w:id="14" w:author="Unknown" w:date="2012-03-26T10:42:00Z" w:original=""/>
        </w:numPr>
        <w:overflowPunct/>
        <w:autoSpaceDE/>
        <w:autoSpaceDN/>
        <w:adjustRightInd/>
        <w:jc w:val="both"/>
        <w:rPr>
          <w:rFonts w:ascii="Arial" w:hAnsi="Arial" w:cs="Arial"/>
          <w:sz w:val="24"/>
        </w:rPr>
      </w:pPr>
      <w:r>
        <w:rPr>
          <w:rFonts w:ascii="Arial" w:hAnsi="Arial" w:cs="Arial"/>
          <w:sz w:val="24"/>
        </w:rPr>
        <w:t>The proposal is respect of  the Mayors Allowance</w:t>
      </w:r>
    </w:p>
    <w:p w:rsidR="004B3BEC" w:rsidRDefault="004B3BEC" w:rsidP="009F7083">
      <w:pPr>
        <w:pStyle w:val="ListParagraph"/>
        <w:widowControl/>
        <w:numPr>
          <w:ilvl w:val="0"/>
          <w:numId w:val="5"/>
          <w:numberingChange w:id="15" w:author="Unknown" w:date="2012-03-26T10:42:00Z" w:original=""/>
        </w:numPr>
        <w:overflowPunct/>
        <w:autoSpaceDE/>
        <w:autoSpaceDN/>
        <w:adjustRightInd/>
        <w:jc w:val="both"/>
        <w:rPr>
          <w:rFonts w:ascii="Arial" w:hAnsi="Arial" w:cs="Arial"/>
          <w:sz w:val="24"/>
        </w:rPr>
      </w:pPr>
      <w:r>
        <w:rPr>
          <w:rFonts w:ascii="Arial" w:hAnsi="Arial" w:cs="Arial"/>
          <w:sz w:val="24"/>
        </w:rPr>
        <w:t>The recommendations relating to members being able to access the Local Government Pension Scheme which it was believed would encourage more people to stand for election</w:t>
      </w:r>
    </w:p>
    <w:p w:rsidR="004B3BEC" w:rsidRDefault="004B3BEC" w:rsidP="007E4296">
      <w:pPr>
        <w:widowControl/>
        <w:overflowPunct/>
        <w:autoSpaceDE/>
        <w:autoSpaceDN/>
        <w:adjustRightInd/>
        <w:jc w:val="both"/>
        <w:rPr>
          <w:rFonts w:ascii="Arial" w:hAnsi="Arial" w:cs="Arial"/>
          <w:sz w:val="24"/>
        </w:rPr>
      </w:pPr>
    </w:p>
    <w:p w:rsidR="004B3BEC" w:rsidRDefault="004B3BEC" w:rsidP="007E4296">
      <w:pPr>
        <w:widowControl/>
        <w:overflowPunct/>
        <w:autoSpaceDE/>
        <w:autoSpaceDN/>
        <w:adjustRightInd/>
        <w:ind w:left="1440"/>
        <w:jc w:val="both"/>
        <w:rPr>
          <w:rFonts w:ascii="Arial" w:hAnsi="Arial" w:cs="Arial"/>
          <w:sz w:val="24"/>
        </w:rPr>
      </w:pPr>
      <w:r>
        <w:rPr>
          <w:rFonts w:ascii="Arial" w:hAnsi="Arial" w:cs="Arial"/>
          <w:sz w:val="24"/>
        </w:rPr>
        <w:t>Some concern was expressed that members would potentially be accepting an increase in their allowances while a pay freeze was in place for staff. It was noted, however, that some staff still benefited from incremental pay awards subject to satisfactory performance.</w:t>
      </w:r>
    </w:p>
    <w:p w:rsidR="004B3BEC" w:rsidRDefault="004B3BEC" w:rsidP="007E4296">
      <w:pPr>
        <w:widowControl/>
        <w:overflowPunct/>
        <w:autoSpaceDE/>
        <w:autoSpaceDN/>
        <w:adjustRightInd/>
        <w:ind w:left="1440"/>
        <w:jc w:val="both"/>
        <w:rPr>
          <w:rFonts w:ascii="Arial" w:hAnsi="Arial" w:cs="Arial"/>
          <w:sz w:val="24"/>
        </w:rPr>
      </w:pPr>
    </w:p>
    <w:p w:rsidR="004B3BEC" w:rsidRPr="007E4296" w:rsidRDefault="004B3BEC" w:rsidP="007E4296">
      <w:pPr>
        <w:widowControl/>
        <w:overflowPunct/>
        <w:autoSpaceDE/>
        <w:autoSpaceDN/>
        <w:adjustRightInd/>
        <w:ind w:left="1440"/>
        <w:jc w:val="both"/>
        <w:rPr>
          <w:rFonts w:ascii="Arial" w:hAnsi="Arial" w:cs="Arial"/>
          <w:sz w:val="24"/>
        </w:rPr>
      </w:pPr>
      <w:r>
        <w:rPr>
          <w:rFonts w:ascii="Arial" w:hAnsi="Arial" w:cs="Arial"/>
          <w:sz w:val="24"/>
        </w:rPr>
        <w:t>Members of the Committee were requested to consider if recommendations 7.5 (based on objectives) or 7.6 (based on  a standstill budget l) was preferable to them. It was</w:t>
      </w:r>
    </w:p>
    <w:p w:rsidR="004B3BEC" w:rsidRDefault="004B3BEC" w:rsidP="00A52A21">
      <w:pPr>
        <w:jc w:val="both"/>
        <w:rPr>
          <w:rFonts w:ascii="Arial" w:hAnsi="Arial" w:cs="Arial"/>
          <w:b/>
          <w:bCs/>
          <w:sz w:val="24"/>
          <w:szCs w:val="24"/>
          <w:u w:val="single"/>
        </w:rPr>
      </w:pPr>
    </w:p>
    <w:p w:rsidR="004B3BEC" w:rsidRDefault="004B3BEC" w:rsidP="00187119">
      <w:pPr>
        <w:ind w:left="2880" w:hanging="1440"/>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ab/>
        <w:t>that the IRP report in its entirety be passed on to the Council’s Executive with the recommendation that the recommendations set out in paragraph 7.5 of the report be adopted..</w:t>
      </w:r>
    </w:p>
    <w:p w:rsidR="004B3BEC" w:rsidRDefault="004B3BEC" w:rsidP="00187119">
      <w:pPr>
        <w:ind w:left="2880" w:hanging="1440"/>
        <w:jc w:val="both"/>
        <w:rPr>
          <w:rFonts w:ascii="Arial" w:hAnsi="Arial" w:cs="Arial"/>
          <w:sz w:val="24"/>
          <w:szCs w:val="24"/>
        </w:rPr>
      </w:pPr>
    </w:p>
    <w:p w:rsidR="004B3BEC" w:rsidRDefault="004B3BEC" w:rsidP="00A52A21">
      <w:pPr>
        <w:ind w:left="2880" w:hanging="1440"/>
        <w:jc w:val="center"/>
        <w:rPr>
          <w:rFonts w:ascii="Arial" w:hAnsi="Arial" w:cs="Arial"/>
          <w:sz w:val="24"/>
          <w:szCs w:val="24"/>
        </w:rPr>
      </w:pPr>
      <w:r>
        <w:rPr>
          <w:rFonts w:ascii="Arial" w:hAnsi="Arial" w:cs="Arial"/>
          <w:sz w:val="24"/>
          <w:szCs w:val="24"/>
        </w:rPr>
        <w:t>(Note: For the Motion 3, Against 0, Not Voting 3)</w:t>
      </w:r>
    </w:p>
    <w:p w:rsidR="004B3BEC" w:rsidRDefault="004B3BEC" w:rsidP="009D744C">
      <w:pPr>
        <w:tabs>
          <w:tab w:val="right" w:pos="2410"/>
        </w:tabs>
        <w:jc w:val="both"/>
        <w:rPr>
          <w:rFonts w:ascii="Arial" w:hAnsi="Arial" w:cs="Arial"/>
          <w:sz w:val="24"/>
          <w:szCs w:val="24"/>
        </w:rPr>
      </w:pPr>
    </w:p>
    <w:p w:rsidR="004B3BEC" w:rsidRDefault="004B3BEC" w:rsidP="00E8304E">
      <w:pPr>
        <w:tabs>
          <w:tab w:val="right" w:pos="2410"/>
        </w:tabs>
        <w:jc w:val="both"/>
        <w:rPr>
          <w:rFonts w:ascii="Arial" w:hAnsi="Arial" w:cs="Arial"/>
          <w:b/>
          <w:sz w:val="24"/>
          <w:u w:val="single"/>
        </w:rPr>
      </w:pPr>
      <w:r>
        <w:rPr>
          <w:rFonts w:ascii="Arial" w:hAnsi="Arial" w:cs="Arial"/>
          <w:b/>
          <w:sz w:val="24"/>
          <w:szCs w:val="24"/>
        </w:rPr>
        <w:t>11.RD.</w:t>
      </w:r>
      <w:r w:rsidRPr="00187119">
        <w:rPr>
          <w:rFonts w:ascii="Arial" w:hAnsi="Arial" w:cs="Arial"/>
          <w:b/>
          <w:sz w:val="24"/>
          <w:szCs w:val="24"/>
        </w:rPr>
        <w:t xml:space="preserve">34     </w:t>
      </w:r>
      <w:r>
        <w:rPr>
          <w:rFonts w:ascii="Arial" w:hAnsi="Arial" w:cs="Arial"/>
          <w:b/>
          <w:sz w:val="24"/>
          <w:szCs w:val="24"/>
        </w:rPr>
        <w:t xml:space="preserve"> </w:t>
      </w:r>
      <w:r>
        <w:rPr>
          <w:rFonts w:ascii="Arial" w:hAnsi="Arial" w:cs="Arial"/>
          <w:b/>
          <w:sz w:val="24"/>
          <w:u w:val="single"/>
        </w:rPr>
        <w:t xml:space="preserve">VERBAL UPDATE ON THE VOLUNTARY SECTOR TASK AND </w:t>
      </w:r>
    </w:p>
    <w:p w:rsidR="004B3BEC" w:rsidRDefault="004B3BEC" w:rsidP="00E8304E">
      <w:pPr>
        <w:tabs>
          <w:tab w:val="right" w:pos="2410"/>
        </w:tabs>
        <w:jc w:val="both"/>
        <w:rPr>
          <w:rFonts w:ascii="Arial" w:hAnsi="Arial" w:cs="Arial"/>
          <w:b/>
          <w:sz w:val="24"/>
          <w:u w:val="single"/>
        </w:rPr>
      </w:pPr>
      <w:r w:rsidRPr="00137B90">
        <w:rPr>
          <w:rFonts w:ascii="Arial" w:hAnsi="Arial" w:cs="Arial"/>
          <w:b/>
          <w:sz w:val="24"/>
        </w:rPr>
        <w:t xml:space="preserve">                  </w:t>
      </w:r>
      <w:r>
        <w:rPr>
          <w:rFonts w:ascii="Arial" w:hAnsi="Arial" w:cs="Arial"/>
          <w:b/>
          <w:sz w:val="24"/>
        </w:rPr>
        <w:t xml:space="preserve">  </w:t>
      </w:r>
      <w:r w:rsidRPr="00137B90">
        <w:rPr>
          <w:rFonts w:ascii="Arial" w:hAnsi="Arial" w:cs="Arial"/>
          <w:b/>
          <w:sz w:val="24"/>
        </w:rPr>
        <w:t xml:space="preserve"> </w:t>
      </w:r>
      <w:r>
        <w:rPr>
          <w:rFonts w:ascii="Arial" w:hAnsi="Arial" w:cs="Arial"/>
          <w:b/>
          <w:sz w:val="24"/>
          <w:u w:val="single"/>
        </w:rPr>
        <w:t>FINISH GROUP (A2)</w:t>
      </w:r>
    </w:p>
    <w:p w:rsidR="004B3BEC" w:rsidRDefault="004B3BEC" w:rsidP="00E8304E">
      <w:pPr>
        <w:tabs>
          <w:tab w:val="right" w:pos="2410"/>
        </w:tabs>
        <w:jc w:val="both"/>
        <w:rPr>
          <w:rFonts w:ascii="Arial" w:hAnsi="Arial" w:cs="Arial"/>
          <w:b/>
          <w:sz w:val="24"/>
          <w:szCs w:val="24"/>
          <w:u w:val="single"/>
        </w:rPr>
      </w:pPr>
    </w:p>
    <w:p w:rsidR="004B3BEC" w:rsidRDefault="004B3BEC" w:rsidP="00172C6C">
      <w:pPr>
        <w:tabs>
          <w:tab w:val="right" w:pos="2410"/>
        </w:tabs>
        <w:ind w:left="1440"/>
        <w:jc w:val="both"/>
        <w:rPr>
          <w:rFonts w:ascii="Arial" w:hAnsi="Arial" w:cs="Arial"/>
          <w:sz w:val="24"/>
        </w:rPr>
      </w:pPr>
      <w:r w:rsidRPr="0008603C">
        <w:rPr>
          <w:rFonts w:ascii="Arial" w:hAnsi="Arial" w:cs="Arial"/>
          <w:sz w:val="24"/>
          <w:szCs w:val="24"/>
        </w:rPr>
        <w:t xml:space="preserve">A </w:t>
      </w:r>
      <w:r>
        <w:rPr>
          <w:rFonts w:ascii="Arial" w:hAnsi="Arial" w:cs="Arial"/>
          <w:sz w:val="24"/>
          <w:szCs w:val="24"/>
        </w:rPr>
        <w:t xml:space="preserve">verbal update </w:t>
      </w:r>
      <w:r w:rsidRPr="0008603C">
        <w:rPr>
          <w:rFonts w:ascii="Arial" w:hAnsi="Arial" w:cs="Arial"/>
          <w:sz w:val="24"/>
          <w:szCs w:val="24"/>
        </w:rPr>
        <w:t xml:space="preserve">report was submitted </w:t>
      </w:r>
      <w:r>
        <w:rPr>
          <w:rFonts w:ascii="Arial" w:hAnsi="Arial" w:cs="Arial"/>
          <w:sz w:val="24"/>
          <w:szCs w:val="24"/>
        </w:rPr>
        <w:t>for members of the Committee in respect of the work to date of the Voluntary Sector Task and Finish Group. Members were informed that 3 meetings had been held, where service providers and groups benefiting from the Council’s grants had been interviewed. However, as yet no meeting had been held with the County Council, which was considered vital in providing a broader understanding of this matter. However, it was considered that progress was being made.</w:t>
      </w:r>
    </w:p>
    <w:p w:rsidR="004B3BEC" w:rsidRDefault="004B3BEC" w:rsidP="00172C6C">
      <w:pPr>
        <w:tabs>
          <w:tab w:val="right" w:pos="2410"/>
        </w:tabs>
        <w:jc w:val="both"/>
        <w:rPr>
          <w:rFonts w:ascii="Arial" w:hAnsi="Arial" w:cs="Arial"/>
          <w:sz w:val="24"/>
          <w:szCs w:val="24"/>
        </w:rPr>
      </w:pPr>
    </w:p>
    <w:p w:rsidR="004B3BEC" w:rsidRDefault="004B3BEC" w:rsidP="007A5E92">
      <w:pPr>
        <w:tabs>
          <w:tab w:val="left" w:pos="3969"/>
        </w:tabs>
        <w:ind w:left="2977" w:hanging="1701"/>
        <w:jc w:val="both"/>
        <w:rPr>
          <w:rFonts w:ascii="Arial" w:hAnsi="Arial" w:cs="Arial"/>
          <w:sz w:val="24"/>
          <w:szCs w:val="24"/>
        </w:rPr>
      </w:pPr>
      <w:r w:rsidRPr="006E414D">
        <w:rPr>
          <w:rFonts w:ascii="Arial" w:hAnsi="Arial" w:cs="Arial"/>
          <w:b/>
          <w:sz w:val="24"/>
          <w:szCs w:val="24"/>
        </w:rPr>
        <w:t xml:space="preserve">  </w:t>
      </w:r>
      <w:r>
        <w:rPr>
          <w:rFonts w:ascii="Arial" w:hAnsi="Arial" w:cs="Arial"/>
          <w:b/>
          <w:sz w:val="24"/>
          <w:szCs w:val="24"/>
          <w:u w:val="single"/>
        </w:rPr>
        <w:t>RESOLVED</w:t>
      </w:r>
      <w:r>
        <w:rPr>
          <w:rFonts w:ascii="Arial" w:hAnsi="Arial" w:cs="Arial"/>
          <w:sz w:val="24"/>
          <w:szCs w:val="24"/>
        </w:rPr>
        <w:tab/>
        <w:t>that the report be noted.</w:t>
      </w:r>
    </w:p>
    <w:p w:rsidR="004B3BEC" w:rsidRPr="007A5E92" w:rsidRDefault="004B3BEC" w:rsidP="007A5E92">
      <w:pPr>
        <w:tabs>
          <w:tab w:val="left" w:pos="3969"/>
        </w:tabs>
        <w:ind w:left="2977" w:hanging="1701"/>
        <w:jc w:val="both"/>
        <w:rPr>
          <w:rFonts w:ascii="Arial" w:hAnsi="Arial" w:cs="Arial"/>
          <w:sz w:val="24"/>
          <w:szCs w:val="24"/>
        </w:rPr>
      </w:pPr>
    </w:p>
    <w:p w:rsidR="004B3BEC" w:rsidRDefault="004B3BEC" w:rsidP="00172C6C">
      <w:pPr>
        <w:tabs>
          <w:tab w:val="left" w:pos="3969"/>
        </w:tabs>
        <w:jc w:val="both"/>
        <w:rPr>
          <w:rFonts w:ascii="Arial" w:hAnsi="Arial" w:cs="Arial"/>
          <w:b/>
          <w:sz w:val="24"/>
          <w:szCs w:val="24"/>
          <w:u w:val="single"/>
        </w:rPr>
      </w:pPr>
    </w:p>
    <w:p w:rsidR="004B3BEC" w:rsidRDefault="004B3BEC" w:rsidP="00172C6C">
      <w:pPr>
        <w:tabs>
          <w:tab w:val="left" w:pos="3969"/>
        </w:tabs>
        <w:jc w:val="both"/>
        <w:rPr>
          <w:rFonts w:ascii="Arial" w:hAnsi="Arial" w:cs="Arial"/>
          <w:b/>
          <w:sz w:val="24"/>
          <w:szCs w:val="24"/>
          <w:u w:val="single"/>
        </w:rPr>
      </w:pPr>
    </w:p>
    <w:p w:rsidR="004B3BEC" w:rsidRPr="007F0305" w:rsidRDefault="004B3BEC" w:rsidP="00172C6C">
      <w:pPr>
        <w:tabs>
          <w:tab w:val="left" w:pos="3969"/>
        </w:tabs>
        <w:jc w:val="both"/>
        <w:rPr>
          <w:rFonts w:ascii="Arial" w:hAnsi="Arial" w:cs="Arial"/>
          <w:sz w:val="24"/>
          <w:szCs w:val="24"/>
        </w:rPr>
      </w:pPr>
      <w:r w:rsidRPr="00172C6C">
        <w:rPr>
          <w:rFonts w:ascii="Arial" w:hAnsi="Arial" w:cs="Arial"/>
          <w:b/>
          <w:sz w:val="24"/>
          <w:szCs w:val="24"/>
        </w:rPr>
        <w:t>11.RD.</w:t>
      </w:r>
      <w:r>
        <w:rPr>
          <w:rFonts w:ascii="Arial" w:hAnsi="Arial" w:cs="Arial"/>
          <w:b/>
          <w:sz w:val="24"/>
          <w:szCs w:val="24"/>
        </w:rPr>
        <w:t xml:space="preserve">35      </w:t>
      </w:r>
      <w:r w:rsidRPr="007F0305">
        <w:rPr>
          <w:rFonts w:ascii="Arial" w:hAnsi="Arial" w:cs="Arial"/>
          <w:b/>
          <w:bCs/>
          <w:sz w:val="24"/>
          <w:u w:val="single"/>
        </w:rPr>
        <w:t>COUNTY COUNCIL ELECTORAL REVIEW (A</w:t>
      </w:r>
      <w:r>
        <w:rPr>
          <w:rFonts w:ascii="Arial" w:hAnsi="Arial" w:cs="Arial"/>
          <w:b/>
          <w:bCs/>
          <w:sz w:val="24"/>
          <w:u w:val="single"/>
        </w:rPr>
        <w:t>4</w:t>
      </w:r>
      <w:r w:rsidRPr="007F0305">
        <w:rPr>
          <w:rFonts w:ascii="Arial" w:hAnsi="Arial" w:cs="Arial"/>
          <w:b/>
          <w:bCs/>
          <w:sz w:val="24"/>
          <w:u w:val="single"/>
        </w:rPr>
        <w:t>)</w:t>
      </w:r>
    </w:p>
    <w:p w:rsidR="004B3BEC" w:rsidRPr="00172C6C" w:rsidRDefault="004B3BEC" w:rsidP="00E8304E">
      <w:pPr>
        <w:tabs>
          <w:tab w:val="right" w:pos="2410"/>
        </w:tabs>
        <w:jc w:val="both"/>
        <w:rPr>
          <w:rFonts w:ascii="Arial" w:hAnsi="Arial" w:cs="Arial"/>
          <w:b/>
          <w:sz w:val="24"/>
          <w:szCs w:val="24"/>
        </w:rPr>
      </w:pPr>
    </w:p>
    <w:p w:rsidR="004B3BEC" w:rsidRPr="00994480" w:rsidRDefault="004B3BEC" w:rsidP="00806F9F">
      <w:pPr>
        <w:spacing w:afterLines="50"/>
        <w:ind w:left="1440"/>
        <w:jc w:val="both"/>
        <w:rPr>
          <w:rFonts w:ascii="Arial" w:hAnsi="Arial" w:cs="Arial"/>
          <w:sz w:val="24"/>
        </w:rPr>
      </w:pPr>
      <w:r>
        <w:rPr>
          <w:rFonts w:ascii="Arial" w:hAnsi="Arial" w:cs="Arial"/>
          <w:sz w:val="24"/>
          <w:szCs w:val="24"/>
        </w:rPr>
        <w:t xml:space="preserve">A report was submitted that notified members of the </w:t>
      </w:r>
      <w:r w:rsidRPr="00994480">
        <w:rPr>
          <w:rFonts w:ascii="Arial" w:hAnsi="Arial" w:cs="Arial"/>
          <w:sz w:val="24"/>
        </w:rPr>
        <w:t xml:space="preserve">proposals of the County Council in relation to the new electoral divisions for the </w:t>
      </w:r>
      <w:smartTag w:uri="urn:schemas-microsoft-com:office:smarttags" w:element="City">
        <w:r w:rsidRPr="00994480">
          <w:rPr>
            <w:rFonts w:ascii="Arial" w:hAnsi="Arial" w:cs="Arial"/>
            <w:sz w:val="24"/>
          </w:rPr>
          <w:t>Kettering</w:t>
        </w:r>
      </w:smartTag>
      <w:r w:rsidRPr="00994480">
        <w:rPr>
          <w:rFonts w:ascii="Arial" w:hAnsi="Arial" w:cs="Arial"/>
          <w:sz w:val="24"/>
        </w:rPr>
        <w:t xml:space="preserve"> area, and </w:t>
      </w:r>
      <w:r>
        <w:rPr>
          <w:rFonts w:ascii="Arial" w:hAnsi="Arial" w:cs="Arial"/>
          <w:sz w:val="24"/>
        </w:rPr>
        <w:t xml:space="preserve">requested them </w:t>
      </w:r>
      <w:r w:rsidRPr="00994480">
        <w:rPr>
          <w:rFonts w:ascii="Arial" w:hAnsi="Arial" w:cs="Arial"/>
          <w:sz w:val="24"/>
        </w:rPr>
        <w:t xml:space="preserve">to </w:t>
      </w:r>
      <w:r>
        <w:rPr>
          <w:rFonts w:ascii="Arial" w:hAnsi="Arial" w:cs="Arial"/>
          <w:sz w:val="24"/>
        </w:rPr>
        <w:t>consider submitting</w:t>
      </w:r>
      <w:r w:rsidRPr="00994480">
        <w:rPr>
          <w:rFonts w:ascii="Arial" w:hAnsi="Arial" w:cs="Arial"/>
          <w:sz w:val="24"/>
        </w:rPr>
        <w:t xml:space="preserve"> a response to the Local Government Boundary</w:t>
      </w:r>
      <w:r>
        <w:rPr>
          <w:rFonts w:ascii="Arial" w:hAnsi="Arial" w:cs="Arial"/>
          <w:sz w:val="24"/>
        </w:rPr>
        <w:t xml:space="preserve"> Commission for England (LGBCE).</w:t>
      </w:r>
    </w:p>
    <w:p w:rsidR="004B3BEC" w:rsidRPr="00A60082" w:rsidRDefault="004B3BEC" w:rsidP="00806F9F">
      <w:pPr>
        <w:widowControl/>
        <w:overflowPunct/>
        <w:autoSpaceDE/>
        <w:autoSpaceDN/>
        <w:adjustRightInd/>
        <w:spacing w:afterLines="50"/>
        <w:ind w:left="1440"/>
        <w:jc w:val="both"/>
        <w:rPr>
          <w:rFonts w:ascii="Arial" w:hAnsi="Arial" w:cs="Arial"/>
          <w:sz w:val="24"/>
          <w:szCs w:val="24"/>
        </w:rPr>
      </w:pPr>
      <w:r w:rsidRPr="00A60082">
        <w:rPr>
          <w:rFonts w:ascii="Arial" w:hAnsi="Arial" w:cs="Arial"/>
          <w:sz w:val="24"/>
        </w:rPr>
        <w:t xml:space="preserve">The County Council </w:t>
      </w:r>
      <w:r>
        <w:rPr>
          <w:rFonts w:ascii="Arial" w:hAnsi="Arial" w:cs="Arial"/>
          <w:sz w:val="24"/>
        </w:rPr>
        <w:t xml:space="preserve">had </w:t>
      </w:r>
      <w:r w:rsidRPr="00A60082">
        <w:rPr>
          <w:rFonts w:ascii="Arial" w:hAnsi="Arial" w:cs="Arial"/>
          <w:sz w:val="24"/>
        </w:rPr>
        <w:t>requested informal comments to be submitted to them by 12</w:t>
      </w:r>
      <w:r w:rsidRPr="00A60082">
        <w:rPr>
          <w:rFonts w:ascii="Arial" w:hAnsi="Arial" w:cs="Arial"/>
          <w:sz w:val="24"/>
          <w:vertAlign w:val="superscript"/>
        </w:rPr>
        <w:t>th</w:t>
      </w:r>
      <w:r w:rsidRPr="00A60082">
        <w:rPr>
          <w:rFonts w:ascii="Arial" w:hAnsi="Arial" w:cs="Arial"/>
          <w:sz w:val="24"/>
        </w:rPr>
        <w:t xml:space="preserve"> March 2012. However, </w:t>
      </w:r>
      <w:r w:rsidRPr="00A60082">
        <w:rPr>
          <w:rFonts w:ascii="Arial" w:hAnsi="Arial" w:cs="Arial"/>
          <w:sz w:val="24"/>
          <w:szCs w:val="24"/>
        </w:rPr>
        <w:t>the Council’s meeting schedule did not offer any opportunity for the proposals to be considered by its members prior to that date.</w:t>
      </w:r>
    </w:p>
    <w:p w:rsidR="004B3BEC" w:rsidRPr="00A60082" w:rsidRDefault="004B3BEC" w:rsidP="00806F9F">
      <w:pPr>
        <w:widowControl/>
        <w:overflowPunct/>
        <w:autoSpaceDE/>
        <w:autoSpaceDN/>
        <w:adjustRightInd/>
        <w:spacing w:afterLines="50"/>
        <w:ind w:left="1440"/>
        <w:jc w:val="both"/>
        <w:rPr>
          <w:rFonts w:ascii="Arial" w:hAnsi="Arial" w:cs="Arial"/>
          <w:sz w:val="24"/>
          <w:szCs w:val="24"/>
        </w:rPr>
      </w:pPr>
      <w:r w:rsidRPr="00A60082">
        <w:rPr>
          <w:rFonts w:ascii="Arial" w:hAnsi="Arial" w:cs="Arial"/>
          <w:sz w:val="24"/>
          <w:szCs w:val="24"/>
        </w:rPr>
        <w:t xml:space="preserve">In view of that, it </w:t>
      </w:r>
      <w:r>
        <w:rPr>
          <w:rFonts w:ascii="Arial" w:hAnsi="Arial" w:cs="Arial"/>
          <w:sz w:val="24"/>
          <w:szCs w:val="24"/>
        </w:rPr>
        <w:t>was</w:t>
      </w:r>
      <w:r w:rsidRPr="00A60082">
        <w:rPr>
          <w:rFonts w:ascii="Arial" w:hAnsi="Arial" w:cs="Arial"/>
          <w:sz w:val="24"/>
          <w:szCs w:val="24"/>
        </w:rPr>
        <w:t xml:space="preserve"> suggested that members m</w:t>
      </w:r>
      <w:r>
        <w:rPr>
          <w:rFonts w:ascii="Arial" w:hAnsi="Arial" w:cs="Arial"/>
          <w:sz w:val="24"/>
          <w:szCs w:val="24"/>
        </w:rPr>
        <w:t>ight</w:t>
      </w:r>
      <w:r w:rsidRPr="00A60082">
        <w:rPr>
          <w:rFonts w:ascii="Arial" w:hAnsi="Arial" w:cs="Arial"/>
          <w:sz w:val="24"/>
          <w:szCs w:val="24"/>
        </w:rPr>
        <w:t xml:space="preserve"> wish to comment on the proposals directly to LGBCE as part of the formal consultation process, although if the County Council cho</w:t>
      </w:r>
      <w:r>
        <w:rPr>
          <w:rFonts w:ascii="Arial" w:hAnsi="Arial" w:cs="Arial"/>
          <w:sz w:val="24"/>
          <w:szCs w:val="24"/>
        </w:rPr>
        <w:t>se</w:t>
      </w:r>
      <w:r w:rsidRPr="00A60082">
        <w:rPr>
          <w:rFonts w:ascii="Arial" w:hAnsi="Arial" w:cs="Arial"/>
          <w:sz w:val="24"/>
          <w:szCs w:val="24"/>
        </w:rPr>
        <w:t xml:space="preserve"> to make any amendments to their proposals before they submit</w:t>
      </w:r>
      <w:r>
        <w:rPr>
          <w:rFonts w:ascii="Arial" w:hAnsi="Arial" w:cs="Arial"/>
          <w:sz w:val="24"/>
          <w:szCs w:val="24"/>
        </w:rPr>
        <w:t>ted</w:t>
      </w:r>
      <w:r w:rsidRPr="00A60082">
        <w:rPr>
          <w:rFonts w:ascii="Arial" w:hAnsi="Arial" w:cs="Arial"/>
          <w:sz w:val="24"/>
          <w:szCs w:val="24"/>
        </w:rPr>
        <w:t xml:space="preserve"> them to LGBCE, then it m</w:t>
      </w:r>
      <w:r>
        <w:rPr>
          <w:rFonts w:ascii="Arial" w:hAnsi="Arial" w:cs="Arial"/>
          <w:sz w:val="24"/>
          <w:szCs w:val="24"/>
        </w:rPr>
        <w:t>ight</w:t>
      </w:r>
      <w:r w:rsidRPr="00A60082">
        <w:rPr>
          <w:rFonts w:ascii="Arial" w:hAnsi="Arial" w:cs="Arial"/>
          <w:sz w:val="24"/>
          <w:szCs w:val="24"/>
        </w:rPr>
        <w:t xml:space="preserve"> make elements of any comments from this Council less relevant. Nevertheless, this d</w:t>
      </w:r>
      <w:r>
        <w:rPr>
          <w:rFonts w:ascii="Arial" w:hAnsi="Arial" w:cs="Arial"/>
          <w:sz w:val="24"/>
          <w:szCs w:val="24"/>
        </w:rPr>
        <w:t>id</w:t>
      </w:r>
      <w:r w:rsidRPr="00A60082">
        <w:rPr>
          <w:rFonts w:ascii="Arial" w:hAnsi="Arial" w:cs="Arial"/>
          <w:sz w:val="24"/>
          <w:szCs w:val="24"/>
        </w:rPr>
        <w:t xml:space="preserve"> represent </w:t>
      </w:r>
      <w:r>
        <w:rPr>
          <w:rFonts w:ascii="Arial" w:hAnsi="Arial" w:cs="Arial"/>
          <w:sz w:val="24"/>
          <w:szCs w:val="24"/>
        </w:rPr>
        <w:t>the</w:t>
      </w:r>
      <w:r w:rsidRPr="00A60082">
        <w:rPr>
          <w:rFonts w:ascii="Arial" w:hAnsi="Arial" w:cs="Arial"/>
          <w:sz w:val="24"/>
          <w:szCs w:val="24"/>
        </w:rPr>
        <w:t xml:space="preserve"> only window of opportunity </w:t>
      </w:r>
      <w:r>
        <w:rPr>
          <w:rFonts w:ascii="Arial" w:hAnsi="Arial" w:cs="Arial"/>
          <w:sz w:val="24"/>
          <w:szCs w:val="24"/>
        </w:rPr>
        <w:t xml:space="preserve">to </w:t>
      </w:r>
      <w:r w:rsidRPr="00A60082">
        <w:rPr>
          <w:rFonts w:ascii="Arial" w:hAnsi="Arial" w:cs="Arial"/>
          <w:sz w:val="24"/>
          <w:szCs w:val="24"/>
        </w:rPr>
        <w:t xml:space="preserve">comment on the proposals to the Commission.  It </w:t>
      </w:r>
      <w:r>
        <w:rPr>
          <w:rFonts w:ascii="Arial" w:hAnsi="Arial" w:cs="Arial"/>
          <w:sz w:val="24"/>
          <w:szCs w:val="24"/>
        </w:rPr>
        <w:t>wa</w:t>
      </w:r>
      <w:r w:rsidRPr="00A60082">
        <w:rPr>
          <w:rFonts w:ascii="Arial" w:hAnsi="Arial" w:cs="Arial"/>
          <w:sz w:val="24"/>
          <w:szCs w:val="24"/>
        </w:rPr>
        <w:t>s suggested therefore that the response sent to LGBCE clearly ma</w:t>
      </w:r>
      <w:r>
        <w:rPr>
          <w:rFonts w:ascii="Arial" w:hAnsi="Arial" w:cs="Arial"/>
          <w:sz w:val="24"/>
          <w:szCs w:val="24"/>
        </w:rPr>
        <w:t>de</w:t>
      </w:r>
      <w:r w:rsidRPr="00A60082">
        <w:rPr>
          <w:rFonts w:ascii="Arial" w:hAnsi="Arial" w:cs="Arial"/>
          <w:sz w:val="24"/>
          <w:szCs w:val="24"/>
        </w:rPr>
        <w:t xml:space="preserve"> the point about its timing.</w:t>
      </w:r>
    </w:p>
    <w:p w:rsidR="004B3BEC" w:rsidRDefault="004B3BEC" w:rsidP="00806F9F">
      <w:pPr>
        <w:pStyle w:val="ListParagraph"/>
        <w:spacing w:afterLines="50"/>
        <w:ind w:left="1440"/>
        <w:jc w:val="both"/>
        <w:rPr>
          <w:rFonts w:ascii="Arial" w:hAnsi="Arial" w:cs="Arial"/>
          <w:sz w:val="24"/>
        </w:rPr>
      </w:pPr>
      <w:r>
        <w:rPr>
          <w:rFonts w:ascii="Arial" w:hAnsi="Arial" w:cs="Arial"/>
          <w:sz w:val="24"/>
        </w:rPr>
        <w:t>Members considered that the County Council proposal met the numerical requirements of the review criteria, but did not always meet the community identity and effective and convenient local government criteria, particularly relating to Proposed Division 4. It was considered that the alternative proposal submitted made more sense in those respects. This proposal was supported by members, who also supported the suggestions received for naming the 8 divisions as follows:</w:t>
      </w:r>
    </w:p>
    <w:p w:rsidR="004B3BEC" w:rsidRDefault="004B3BEC" w:rsidP="00806F9F">
      <w:pPr>
        <w:pStyle w:val="ListParagraph"/>
        <w:spacing w:afterLines="50"/>
        <w:ind w:left="1440"/>
        <w:jc w:val="both"/>
        <w:rPr>
          <w:rFonts w:ascii="Arial" w:hAnsi="Arial" w:cs="Arial"/>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0"/>
        <w:gridCol w:w="1984"/>
        <w:gridCol w:w="4352"/>
      </w:tblGrid>
      <w:tr w:rsidR="004B3BEC" w:rsidTr="000D56AF">
        <w:tc>
          <w:tcPr>
            <w:tcW w:w="1220" w:type="dxa"/>
          </w:tcPr>
          <w:p w:rsidR="004B3BEC" w:rsidRPr="000D56AF" w:rsidRDefault="004B3BEC" w:rsidP="00806F9F">
            <w:pPr>
              <w:pStyle w:val="ListParagraph"/>
              <w:spacing w:afterLines="50"/>
              <w:ind w:left="0"/>
              <w:jc w:val="center"/>
              <w:rPr>
                <w:rFonts w:ascii="Arial" w:hAnsi="Arial" w:cs="Arial"/>
              </w:rPr>
            </w:pPr>
            <w:r w:rsidRPr="000D56AF">
              <w:rPr>
                <w:rFonts w:ascii="Arial" w:hAnsi="Arial" w:cs="Arial"/>
              </w:rPr>
              <w:t>Division No.</w:t>
            </w:r>
          </w:p>
        </w:tc>
        <w:tc>
          <w:tcPr>
            <w:tcW w:w="1984" w:type="dxa"/>
          </w:tcPr>
          <w:p w:rsidR="004B3BEC" w:rsidRPr="000D56AF" w:rsidRDefault="004B3BEC" w:rsidP="00806F9F">
            <w:pPr>
              <w:pStyle w:val="ListParagraph"/>
              <w:spacing w:afterLines="50"/>
              <w:ind w:left="0"/>
              <w:jc w:val="center"/>
              <w:rPr>
                <w:rFonts w:ascii="Arial" w:hAnsi="Arial" w:cs="Arial"/>
              </w:rPr>
            </w:pPr>
            <w:r w:rsidRPr="000D56AF">
              <w:rPr>
                <w:rFonts w:ascii="Arial" w:hAnsi="Arial" w:cs="Arial"/>
              </w:rPr>
              <w:t>Proposed Name</w:t>
            </w:r>
          </w:p>
        </w:tc>
        <w:tc>
          <w:tcPr>
            <w:tcW w:w="4352" w:type="dxa"/>
          </w:tcPr>
          <w:p w:rsidR="004B3BEC" w:rsidRPr="000D56AF" w:rsidRDefault="004B3BEC" w:rsidP="00806F9F">
            <w:pPr>
              <w:pStyle w:val="ListParagraph"/>
              <w:spacing w:afterLines="50"/>
              <w:ind w:left="0"/>
              <w:jc w:val="center"/>
              <w:rPr>
                <w:rFonts w:ascii="Arial" w:hAnsi="Arial" w:cs="Arial"/>
              </w:rPr>
            </w:pPr>
            <w:r w:rsidRPr="000D56AF">
              <w:rPr>
                <w:rFonts w:ascii="Arial" w:hAnsi="Arial" w:cs="Arial"/>
              </w:rPr>
              <w:t>Rationale</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1</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Burton &amp; Broughton</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two largest communities in the Division.</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2</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Rothwell &amp; Mawsley</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two largest communities in the Division.</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3</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Desborough</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largest community in the Division</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4</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Ise</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Ise Brook runs through all of this Division</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5</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Wicksteed</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Wicksteed Park is a landmark in this area</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6</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Clover Hill</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name of an historic geographical feature in this Division.</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7</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Northall</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name of a bridge in this Division and also a main thoroughfare.</w:t>
            </w:r>
          </w:p>
        </w:tc>
      </w:tr>
      <w:tr w:rsidR="004B3BEC" w:rsidTr="000D56AF">
        <w:tc>
          <w:tcPr>
            <w:tcW w:w="1220"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8</w:t>
            </w:r>
          </w:p>
        </w:tc>
        <w:tc>
          <w:tcPr>
            <w:tcW w:w="1984"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Windmill</w:t>
            </w:r>
          </w:p>
        </w:tc>
        <w:tc>
          <w:tcPr>
            <w:tcW w:w="4352" w:type="dxa"/>
          </w:tcPr>
          <w:p w:rsidR="004B3BEC" w:rsidRPr="000D56AF" w:rsidRDefault="004B3BEC" w:rsidP="00806F9F">
            <w:pPr>
              <w:pStyle w:val="ListParagraph"/>
              <w:spacing w:afterLines="50"/>
              <w:ind w:left="0"/>
              <w:jc w:val="both"/>
              <w:rPr>
                <w:rFonts w:ascii="Arial" w:hAnsi="Arial" w:cs="Arial"/>
              </w:rPr>
            </w:pPr>
            <w:r w:rsidRPr="000D56AF">
              <w:rPr>
                <w:rFonts w:ascii="Arial" w:hAnsi="Arial" w:cs="Arial"/>
              </w:rPr>
              <w:t>The name of an historic feature in this Division and also a main thoroughfare.</w:t>
            </w:r>
          </w:p>
        </w:tc>
      </w:tr>
    </w:tbl>
    <w:p w:rsidR="004B3BEC" w:rsidRPr="00AC3FD6" w:rsidRDefault="004B3BEC" w:rsidP="007F0305">
      <w:pPr>
        <w:tabs>
          <w:tab w:val="left" w:pos="3969"/>
        </w:tabs>
        <w:jc w:val="both"/>
        <w:rPr>
          <w:rFonts w:ascii="Arial" w:hAnsi="Arial" w:cs="Arial"/>
          <w:sz w:val="24"/>
          <w:szCs w:val="24"/>
        </w:rPr>
      </w:pPr>
    </w:p>
    <w:p w:rsidR="004B3BEC" w:rsidRDefault="004B3BEC" w:rsidP="008C52E9">
      <w:pPr>
        <w:tabs>
          <w:tab w:val="left" w:pos="3969"/>
        </w:tabs>
        <w:ind w:left="3600" w:hanging="3600"/>
        <w:jc w:val="both"/>
        <w:rPr>
          <w:rFonts w:ascii="Arial" w:hAnsi="Arial" w:cs="Arial"/>
          <w:sz w:val="24"/>
          <w:szCs w:val="24"/>
        </w:rPr>
      </w:pPr>
      <w:r>
        <w:rPr>
          <w:rFonts w:ascii="Arial" w:hAnsi="Arial" w:cs="Arial"/>
          <w:b/>
          <w:sz w:val="24"/>
          <w:szCs w:val="24"/>
        </w:rPr>
        <w:t xml:space="preserve">                   </w:t>
      </w:r>
      <w:r>
        <w:rPr>
          <w:rFonts w:ascii="Arial" w:hAnsi="Arial" w:cs="Arial"/>
          <w:b/>
          <w:sz w:val="24"/>
          <w:szCs w:val="24"/>
          <w:u w:val="single"/>
        </w:rPr>
        <w:t>RESOLVED</w:t>
      </w:r>
      <w:r>
        <w:rPr>
          <w:rFonts w:ascii="Arial" w:hAnsi="Arial" w:cs="Arial"/>
          <w:sz w:val="24"/>
          <w:szCs w:val="24"/>
        </w:rPr>
        <w:t xml:space="preserve">  that </w:t>
      </w:r>
      <w:r>
        <w:rPr>
          <w:rFonts w:ascii="Arial" w:hAnsi="Arial" w:cs="Arial"/>
          <w:sz w:val="24"/>
          <w:szCs w:val="24"/>
        </w:rPr>
        <w:tab/>
        <w:t>the above comments relating to an alternative proposal for the electoral divisions in the Kettering Borough area and their suggested names, be forwarded to the County Council and the Local Government Boundary Committee for England..</w:t>
      </w:r>
    </w:p>
    <w:p w:rsidR="004B3BEC" w:rsidRDefault="004B3BEC" w:rsidP="00DA2FDE">
      <w:pPr>
        <w:tabs>
          <w:tab w:val="left" w:pos="3969"/>
        </w:tabs>
        <w:jc w:val="both"/>
        <w:rPr>
          <w:rFonts w:ascii="Arial" w:hAnsi="Arial" w:cs="Arial"/>
          <w:b/>
          <w:sz w:val="24"/>
          <w:szCs w:val="24"/>
          <w:u w:val="single"/>
        </w:rPr>
      </w:pPr>
    </w:p>
    <w:p w:rsidR="004B3BEC" w:rsidRDefault="004B3BEC" w:rsidP="009D744C">
      <w:pPr>
        <w:tabs>
          <w:tab w:val="left" w:pos="3969"/>
        </w:tabs>
        <w:jc w:val="both"/>
        <w:rPr>
          <w:rFonts w:ascii="Arial" w:hAnsi="Arial" w:cs="Arial"/>
          <w:b/>
          <w:sz w:val="24"/>
          <w:szCs w:val="24"/>
          <w:u w:val="single"/>
        </w:rPr>
      </w:pPr>
      <w:r w:rsidRPr="00187119">
        <w:rPr>
          <w:rFonts w:ascii="Arial" w:hAnsi="Arial" w:cs="Arial"/>
          <w:b/>
          <w:sz w:val="24"/>
          <w:szCs w:val="24"/>
        </w:rPr>
        <w:t>11.RD.36</w:t>
      </w:r>
      <w:r>
        <w:rPr>
          <w:rFonts w:ascii="Arial" w:hAnsi="Arial" w:cs="Arial"/>
          <w:b/>
          <w:sz w:val="24"/>
          <w:szCs w:val="24"/>
        </w:rPr>
        <w:t xml:space="preserve">      </w:t>
      </w:r>
      <w:r w:rsidRPr="00480448">
        <w:rPr>
          <w:rFonts w:ascii="Arial" w:hAnsi="Arial" w:cs="Arial"/>
          <w:b/>
          <w:sz w:val="24"/>
          <w:szCs w:val="24"/>
          <w:u w:val="single"/>
        </w:rPr>
        <w:t>PARLIAMENTARY CONSTITUENCY REVIEW (A5)</w:t>
      </w:r>
    </w:p>
    <w:p w:rsidR="004B3BEC" w:rsidRDefault="004B3BEC" w:rsidP="009D744C">
      <w:pPr>
        <w:tabs>
          <w:tab w:val="left" w:pos="3969"/>
        </w:tabs>
        <w:jc w:val="both"/>
        <w:rPr>
          <w:rFonts w:ascii="Arial" w:hAnsi="Arial" w:cs="Arial"/>
          <w:b/>
          <w:sz w:val="24"/>
          <w:szCs w:val="24"/>
          <w:u w:val="single"/>
        </w:rPr>
      </w:pPr>
    </w:p>
    <w:p w:rsidR="004B3BEC" w:rsidRDefault="004B3BEC" w:rsidP="00054818">
      <w:pPr>
        <w:pStyle w:val="Default"/>
        <w:ind w:left="1380"/>
        <w:jc w:val="both"/>
      </w:pPr>
      <w:r>
        <w:t>Members were requested to formulate a response to the consultation relating to the Boundary Commission for England’s (BCE)</w:t>
      </w:r>
      <w:r w:rsidRPr="002668C9">
        <w:t xml:space="preserve"> </w:t>
      </w:r>
      <w:r>
        <w:t xml:space="preserve">proposals on the review of Parliamentary Constituencies in the United Kingdom with regard to comments from other individuals and organisations in respect of the BCE’s original proposals. </w:t>
      </w:r>
    </w:p>
    <w:p w:rsidR="004B3BEC" w:rsidRPr="001821F5" w:rsidRDefault="004B3BEC" w:rsidP="00054818">
      <w:pPr>
        <w:pStyle w:val="Default"/>
        <w:ind w:left="1380"/>
        <w:jc w:val="both"/>
      </w:pPr>
    </w:p>
    <w:p w:rsidR="004B3BEC" w:rsidRPr="00054818" w:rsidRDefault="004B3BEC" w:rsidP="00054818">
      <w:pPr>
        <w:widowControl/>
        <w:overflowPunct/>
        <w:autoSpaceDE/>
        <w:autoSpaceDN/>
        <w:adjustRightInd/>
        <w:ind w:left="1380"/>
        <w:jc w:val="both"/>
        <w:rPr>
          <w:rFonts w:ascii="Arial" w:hAnsi="Arial" w:cs="Arial"/>
          <w:sz w:val="24"/>
          <w:szCs w:val="24"/>
        </w:rPr>
      </w:pPr>
      <w:r w:rsidRPr="00054818">
        <w:rPr>
          <w:rFonts w:ascii="Arial" w:hAnsi="Arial" w:cs="Arial"/>
          <w:sz w:val="24"/>
          <w:szCs w:val="24"/>
        </w:rPr>
        <w:t xml:space="preserve">The consultation relating to this part of the BCE’s process </w:t>
      </w:r>
      <w:r>
        <w:rPr>
          <w:rFonts w:ascii="Arial" w:hAnsi="Arial" w:cs="Arial"/>
          <w:sz w:val="24"/>
          <w:szCs w:val="24"/>
        </w:rPr>
        <w:t xml:space="preserve">had </w:t>
      </w:r>
      <w:r w:rsidRPr="00054818">
        <w:rPr>
          <w:rFonts w:ascii="Arial" w:hAnsi="Arial" w:cs="Arial"/>
          <w:sz w:val="24"/>
          <w:szCs w:val="24"/>
        </w:rPr>
        <w:t>ended on 5</w:t>
      </w:r>
      <w:r w:rsidRPr="00054818">
        <w:rPr>
          <w:rFonts w:ascii="Arial" w:hAnsi="Arial" w:cs="Arial"/>
          <w:sz w:val="24"/>
          <w:szCs w:val="24"/>
          <w:vertAlign w:val="superscript"/>
        </w:rPr>
        <w:t>th</w:t>
      </w:r>
      <w:r w:rsidRPr="00054818">
        <w:rPr>
          <w:rFonts w:ascii="Arial" w:hAnsi="Arial" w:cs="Arial"/>
          <w:sz w:val="24"/>
          <w:szCs w:val="24"/>
        </w:rPr>
        <w:t xml:space="preserve"> December 2012. Consequently, on 6</w:t>
      </w:r>
      <w:r w:rsidRPr="00054818">
        <w:rPr>
          <w:rFonts w:ascii="Arial" w:hAnsi="Arial" w:cs="Arial"/>
          <w:sz w:val="24"/>
          <w:szCs w:val="24"/>
          <w:vertAlign w:val="superscript"/>
        </w:rPr>
        <w:t>th</w:t>
      </w:r>
      <w:r w:rsidRPr="00054818">
        <w:rPr>
          <w:rFonts w:ascii="Arial" w:hAnsi="Arial" w:cs="Arial"/>
          <w:sz w:val="24"/>
          <w:szCs w:val="24"/>
        </w:rPr>
        <w:t xml:space="preserve"> March 2012, the BCE published all the comments on its proposals. </w:t>
      </w:r>
      <w:r>
        <w:rPr>
          <w:rFonts w:ascii="Arial" w:hAnsi="Arial" w:cs="Arial"/>
          <w:sz w:val="24"/>
          <w:szCs w:val="24"/>
        </w:rPr>
        <w:t xml:space="preserve">Members now had the </w:t>
      </w:r>
      <w:r w:rsidRPr="00054818">
        <w:rPr>
          <w:rFonts w:ascii="Arial" w:hAnsi="Arial" w:cs="Arial"/>
          <w:sz w:val="24"/>
          <w:szCs w:val="24"/>
        </w:rPr>
        <w:t xml:space="preserve"> opportunity for </w:t>
      </w:r>
      <w:r>
        <w:rPr>
          <w:rFonts w:ascii="Arial" w:hAnsi="Arial" w:cs="Arial"/>
          <w:sz w:val="24"/>
          <w:szCs w:val="24"/>
        </w:rPr>
        <w:t xml:space="preserve">their </w:t>
      </w:r>
      <w:r w:rsidRPr="00054818">
        <w:rPr>
          <w:rFonts w:ascii="Arial" w:hAnsi="Arial" w:cs="Arial"/>
          <w:sz w:val="24"/>
          <w:szCs w:val="24"/>
        </w:rPr>
        <w:t>comments on the responses received to be submitted to BCE by 3</w:t>
      </w:r>
      <w:r w:rsidRPr="00054818">
        <w:rPr>
          <w:rFonts w:ascii="Arial" w:hAnsi="Arial" w:cs="Arial"/>
          <w:sz w:val="24"/>
          <w:szCs w:val="24"/>
          <w:vertAlign w:val="superscript"/>
        </w:rPr>
        <w:t>rd</w:t>
      </w:r>
      <w:r w:rsidRPr="00054818">
        <w:rPr>
          <w:rFonts w:ascii="Arial" w:hAnsi="Arial" w:cs="Arial"/>
          <w:sz w:val="24"/>
          <w:szCs w:val="24"/>
        </w:rPr>
        <w:t xml:space="preserve"> April 2012.</w:t>
      </w:r>
    </w:p>
    <w:p w:rsidR="004B3BEC" w:rsidRPr="00054818" w:rsidRDefault="004B3BEC" w:rsidP="00054818">
      <w:pPr>
        <w:widowControl/>
        <w:overflowPunct/>
        <w:autoSpaceDE/>
        <w:autoSpaceDN/>
        <w:adjustRightInd/>
        <w:ind w:left="1380" w:firstLine="60"/>
        <w:jc w:val="both"/>
        <w:rPr>
          <w:rFonts w:ascii="Arial" w:hAnsi="Arial" w:cs="Arial"/>
          <w:sz w:val="24"/>
          <w:szCs w:val="24"/>
        </w:rPr>
      </w:pPr>
    </w:p>
    <w:p w:rsidR="004B3BEC" w:rsidRDefault="004B3BEC" w:rsidP="00054818">
      <w:pPr>
        <w:widowControl/>
        <w:overflowPunct/>
        <w:autoSpaceDE/>
        <w:autoSpaceDN/>
        <w:adjustRightInd/>
        <w:ind w:left="1380" w:firstLine="60"/>
        <w:jc w:val="both"/>
        <w:rPr>
          <w:rFonts w:ascii="Arial" w:hAnsi="Arial" w:cs="Arial"/>
          <w:sz w:val="24"/>
          <w:szCs w:val="24"/>
        </w:rPr>
      </w:pPr>
      <w:r>
        <w:rPr>
          <w:rFonts w:ascii="Arial" w:hAnsi="Arial" w:cs="Arial"/>
          <w:sz w:val="24"/>
          <w:szCs w:val="24"/>
        </w:rPr>
        <w:t>It was noted that t</w:t>
      </w:r>
      <w:r w:rsidRPr="00054818">
        <w:rPr>
          <w:rFonts w:ascii="Arial" w:hAnsi="Arial" w:cs="Arial"/>
          <w:sz w:val="24"/>
          <w:szCs w:val="24"/>
        </w:rPr>
        <w:t xml:space="preserve">here </w:t>
      </w:r>
      <w:r>
        <w:rPr>
          <w:rFonts w:ascii="Arial" w:hAnsi="Arial" w:cs="Arial"/>
          <w:sz w:val="24"/>
          <w:szCs w:val="24"/>
        </w:rPr>
        <w:t>we</w:t>
      </w:r>
      <w:r w:rsidRPr="00054818">
        <w:rPr>
          <w:rFonts w:ascii="Arial" w:hAnsi="Arial" w:cs="Arial"/>
          <w:sz w:val="24"/>
          <w:szCs w:val="24"/>
        </w:rPr>
        <w:t>re comparatively few comments by individuals and non-political organisations on the proposals for Kettering. However, members focus</w:t>
      </w:r>
      <w:r>
        <w:rPr>
          <w:rFonts w:ascii="Arial" w:hAnsi="Arial" w:cs="Arial"/>
          <w:sz w:val="24"/>
          <w:szCs w:val="24"/>
        </w:rPr>
        <w:t>ed</w:t>
      </w:r>
      <w:r w:rsidRPr="00054818">
        <w:rPr>
          <w:rFonts w:ascii="Arial" w:hAnsi="Arial" w:cs="Arial"/>
          <w:sz w:val="24"/>
          <w:szCs w:val="24"/>
        </w:rPr>
        <w:t xml:space="preserve"> on those made by Political Groups, a summary of </w:t>
      </w:r>
      <w:r>
        <w:rPr>
          <w:rFonts w:ascii="Arial" w:hAnsi="Arial" w:cs="Arial"/>
          <w:sz w:val="24"/>
          <w:szCs w:val="24"/>
        </w:rPr>
        <w:t>which</w:t>
      </w:r>
      <w:r w:rsidRPr="00054818">
        <w:rPr>
          <w:rFonts w:ascii="Arial" w:hAnsi="Arial" w:cs="Arial"/>
          <w:sz w:val="24"/>
          <w:szCs w:val="24"/>
        </w:rPr>
        <w:t xml:space="preserve"> </w:t>
      </w:r>
      <w:r>
        <w:rPr>
          <w:rFonts w:ascii="Arial" w:hAnsi="Arial" w:cs="Arial"/>
          <w:sz w:val="24"/>
          <w:szCs w:val="24"/>
        </w:rPr>
        <w:t>were</w:t>
      </w:r>
      <w:r w:rsidRPr="00054818">
        <w:rPr>
          <w:rFonts w:ascii="Arial" w:hAnsi="Arial" w:cs="Arial"/>
          <w:sz w:val="24"/>
          <w:szCs w:val="24"/>
        </w:rPr>
        <w:t xml:space="preserve"> attached </w:t>
      </w:r>
      <w:r>
        <w:rPr>
          <w:rFonts w:ascii="Arial" w:hAnsi="Arial" w:cs="Arial"/>
          <w:sz w:val="24"/>
          <w:szCs w:val="24"/>
        </w:rPr>
        <w:t xml:space="preserve">as an </w:t>
      </w:r>
      <w:r w:rsidRPr="00054818">
        <w:rPr>
          <w:rFonts w:ascii="Arial" w:hAnsi="Arial" w:cs="Arial"/>
          <w:sz w:val="24"/>
          <w:szCs w:val="24"/>
        </w:rPr>
        <w:t xml:space="preserve">Appendix </w:t>
      </w:r>
      <w:r>
        <w:rPr>
          <w:rFonts w:ascii="Arial" w:hAnsi="Arial" w:cs="Arial"/>
          <w:sz w:val="24"/>
          <w:szCs w:val="24"/>
        </w:rPr>
        <w:t>to the submitted report.</w:t>
      </w:r>
    </w:p>
    <w:p w:rsidR="004B3BEC" w:rsidRDefault="004B3BEC" w:rsidP="007A5E92">
      <w:pPr>
        <w:widowControl/>
        <w:overflowPunct/>
        <w:autoSpaceDE/>
        <w:autoSpaceDN/>
        <w:adjustRightInd/>
        <w:jc w:val="both"/>
        <w:rPr>
          <w:rFonts w:ascii="Arial" w:hAnsi="Arial" w:cs="Arial"/>
          <w:sz w:val="24"/>
          <w:szCs w:val="24"/>
        </w:rPr>
      </w:pPr>
    </w:p>
    <w:p w:rsidR="004B3BEC" w:rsidRDefault="004B3BEC" w:rsidP="007A5E92">
      <w:pPr>
        <w:widowControl/>
        <w:overflowPunct/>
        <w:autoSpaceDE/>
        <w:autoSpaceDN/>
        <w:adjustRightInd/>
        <w:jc w:val="both"/>
        <w:rPr>
          <w:rFonts w:ascii="Arial" w:hAnsi="Arial" w:cs="Arial"/>
          <w:sz w:val="24"/>
          <w:szCs w:val="24"/>
        </w:rPr>
      </w:pPr>
      <w:r>
        <w:rPr>
          <w:rFonts w:ascii="Arial" w:hAnsi="Arial" w:cs="Arial"/>
          <w:sz w:val="24"/>
          <w:szCs w:val="24"/>
        </w:rPr>
        <w:t xml:space="preserve">                     Having considered the report, it was</w:t>
      </w:r>
    </w:p>
    <w:p w:rsidR="004B3BEC" w:rsidRDefault="004B3BEC" w:rsidP="007A5E92">
      <w:pPr>
        <w:widowControl/>
        <w:overflowPunct/>
        <w:autoSpaceDE/>
        <w:autoSpaceDN/>
        <w:adjustRightInd/>
        <w:jc w:val="both"/>
        <w:rPr>
          <w:rFonts w:ascii="Arial" w:hAnsi="Arial" w:cs="Arial"/>
          <w:sz w:val="24"/>
          <w:szCs w:val="24"/>
        </w:rPr>
      </w:pPr>
    </w:p>
    <w:p w:rsidR="004B3BEC" w:rsidRDefault="004B3BEC" w:rsidP="007A5E92">
      <w:pPr>
        <w:widowControl/>
        <w:overflowPunct/>
        <w:autoSpaceDE/>
        <w:autoSpaceDN/>
        <w:adjustRightInd/>
        <w:ind w:left="3600" w:hanging="2160"/>
        <w:jc w:val="both"/>
        <w:rPr>
          <w:rFonts w:ascii="Arial" w:hAnsi="Arial" w:cs="Arial"/>
          <w:sz w:val="24"/>
          <w:szCs w:val="24"/>
        </w:rPr>
      </w:pPr>
      <w:r w:rsidRPr="007A5E92">
        <w:rPr>
          <w:rFonts w:ascii="Arial" w:hAnsi="Arial" w:cs="Arial"/>
          <w:b/>
          <w:sz w:val="24"/>
          <w:szCs w:val="24"/>
          <w:u w:val="single"/>
        </w:rPr>
        <w:t xml:space="preserve">RESOLVED </w:t>
      </w:r>
      <w:r>
        <w:rPr>
          <w:rFonts w:ascii="Arial" w:hAnsi="Arial" w:cs="Arial"/>
          <w:sz w:val="24"/>
          <w:szCs w:val="24"/>
        </w:rPr>
        <w:tab/>
        <w:t>that members re-iterate their support for the original proposal by BCE.</w:t>
      </w:r>
    </w:p>
    <w:p w:rsidR="004B3BEC" w:rsidRPr="00054818" w:rsidRDefault="004B3BEC" w:rsidP="007A5E92">
      <w:pPr>
        <w:widowControl/>
        <w:overflowPunct/>
        <w:autoSpaceDE/>
        <w:autoSpaceDN/>
        <w:adjustRightInd/>
        <w:ind w:left="3600" w:hanging="2160"/>
        <w:jc w:val="both"/>
        <w:rPr>
          <w:rFonts w:ascii="Arial" w:hAnsi="Arial" w:cs="Arial"/>
          <w:sz w:val="24"/>
          <w:szCs w:val="24"/>
        </w:rPr>
      </w:pPr>
    </w:p>
    <w:p w:rsidR="004B3BEC" w:rsidRPr="00B2694D" w:rsidRDefault="004B3BEC" w:rsidP="00B2694D">
      <w:pPr>
        <w:tabs>
          <w:tab w:val="left" w:pos="3969"/>
        </w:tabs>
        <w:jc w:val="both"/>
        <w:rPr>
          <w:rFonts w:ascii="Arial" w:hAnsi="Arial" w:cs="Arial"/>
          <w:sz w:val="24"/>
          <w:szCs w:val="24"/>
        </w:rPr>
      </w:pPr>
      <w:r w:rsidRPr="00A97FF3">
        <w:rPr>
          <w:rFonts w:ascii="Arial" w:hAnsi="Arial" w:cs="Arial"/>
          <w:b/>
          <w:sz w:val="24"/>
          <w:szCs w:val="24"/>
        </w:rPr>
        <w:t>11.RD.</w:t>
      </w:r>
      <w:r>
        <w:rPr>
          <w:rFonts w:ascii="Arial" w:hAnsi="Arial" w:cs="Arial"/>
          <w:b/>
          <w:sz w:val="24"/>
          <w:szCs w:val="24"/>
        </w:rPr>
        <w:t xml:space="preserve">37     </w:t>
      </w:r>
      <w:r>
        <w:rPr>
          <w:rFonts w:ascii="Arial" w:hAnsi="Arial" w:cs="Arial"/>
          <w:b/>
          <w:sz w:val="24"/>
          <w:szCs w:val="24"/>
          <w:u w:val="single"/>
        </w:rPr>
        <w:t>WORK PROGRAMME (A6)</w:t>
      </w:r>
    </w:p>
    <w:p w:rsidR="004B3BEC" w:rsidRDefault="004B3BEC" w:rsidP="000775F0">
      <w:pPr>
        <w:tabs>
          <w:tab w:val="left" w:pos="3969"/>
        </w:tabs>
        <w:jc w:val="both"/>
        <w:rPr>
          <w:rFonts w:ascii="Arial" w:hAnsi="Arial" w:cs="Arial"/>
          <w:b/>
          <w:sz w:val="24"/>
          <w:szCs w:val="24"/>
          <w:u w:val="single"/>
        </w:rPr>
      </w:pPr>
    </w:p>
    <w:p w:rsidR="004B3BEC" w:rsidRDefault="004B3BEC" w:rsidP="00751D67">
      <w:pPr>
        <w:tabs>
          <w:tab w:val="left" w:pos="3969"/>
        </w:tabs>
        <w:ind w:left="1276" w:hanging="1276"/>
        <w:jc w:val="both"/>
        <w:rPr>
          <w:rFonts w:ascii="Arial" w:hAnsi="Arial" w:cs="Arial"/>
          <w:sz w:val="24"/>
          <w:szCs w:val="24"/>
        </w:rPr>
      </w:pPr>
      <w:r>
        <w:rPr>
          <w:rFonts w:ascii="Arial" w:hAnsi="Arial" w:cs="Arial"/>
          <w:sz w:val="24"/>
          <w:szCs w:val="24"/>
        </w:rPr>
        <w:tab/>
        <w:t>The Committee’s work programme was submitted for consideration. The following items would be added to those already listed for consideration at the next meeting.</w:t>
      </w:r>
    </w:p>
    <w:p w:rsidR="004B3BEC" w:rsidRDefault="004B3BEC" w:rsidP="00751D67">
      <w:pPr>
        <w:tabs>
          <w:tab w:val="left" w:pos="3969"/>
        </w:tabs>
        <w:ind w:left="1276" w:hanging="1276"/>
        <w:jc w:val="both"/>
        <w:rPr>
          <w:rFonts w:ascii="Arial" w:hAnsi="Arial" w:cs="Arial"/>
          <w:sz w:val="24"/>
          <w:szCs w:val="24"/>
        </w:rPr>
      </w:pPr>
    </w:p>
    <w:p w:rsidR="004B3BEC" w:rsidRDefault="004B3BEC" w:rsidP="007A5E92">
      <w:pPr>
        <w:pStyle w:val="ListParagraph"/>
        <w:numPr>
          <w:ilvl w:val="0"/>
          <w:numId w:val="6"/>
          <w:numberingChange w:id="16" w:author="Unknown" w:date="2012-03-26T10:42:00Z" w:original=""/>
        </w:numPr>
        <w:tabs>
          <w:tab w:val="left" w:pos="3969"/>
        </w:tabs>
        <w:jc w:val="both"/>
        <w:rPr>
          <w:rFonts w:ascii="Arial" w:hAnsi="Arial" w:cs="Arial"/>
          <w:sz w:val="24"/>
          <w:szCs w:val="24"/>
        </w:rPr>
      </w:pPr>
      <w:r>
        <w:rPr>
          <w:rFonts w:ascii="Arial" w:hAnsi="Arial" w:cs="Arial"/>
          <w:sz w:val="24"/>
          <w:szCs w:val="24"/>
        </w:rPr>
        <w:t>Animal Welfare Policy Review</w:t>
      </w:r>
    </w:p>
    <w:p w:rsidR="004B3BEC" w:rsidRDefault="004B3BEC" w:rsidP="007A5E92">
      <w:pPr>
        <w:pStyle w:val="ListParagraph"/>
        <w:numPr>
          <w:ilvl w:val="0"/>
          <w:numId w:val="6"/>
          <w:numberingChange w:id="17" w:author="Unknown" w:date="2012-03-26T10:42:00Z" w:original=""/>
        </w:numPr>
        <w:tabs>
          <w:tab w:val="left" w:pos="3969"/>
        </w:tabs>
        <w:jc w:val="both"/>
        <w:rPr>
          <w:rFonts w:ascii="Arial" w:hAnsi="Arial" w:cs="Arial"/>
          <w:sz w:val="24"/>
          <w:szCs w:val="24"/>
        </w:rPr>
      </w:pPr>
      <w:r>
        <w:rPr>
          <w:rFonts w:ascii="Arial" w:hAnsi="Arial" w:cs="Arial"/>
          <w:sz w:val="24"/>
          <w:szCs w:val="24"/>
        </w:rPr>
        <w:t>Welfare Reforms and Council Tax Localisation Schemes</w:t>
      </w:r>
    </w:p>
    <w:p w:rsidR="004B3BEC" w:rsidRPr="007A5E92" w:rsidRDefault="004B3BEC" w:rsidP="007A5E92">
      <w:pPr>
        <w:pStyle w:val="ListParagraph"/>
        <w:numPr>
          <w:ilvl w:val="0"/>
          <w:numId w:val="6"/>
          <w:numberingChange w:id="18" w:author="Unknown" w:date="2012-03-26T10:42:00Z" w:original=""/>
        </w:numPr>
        <w:tabs>
          <w:tab w:val="left" w:pos="3969"/>
        </w:tabs>
        <w:jc w:val="both"/>
        <w:rPr>
          <w:rFonts w:ascii="Arial" w:hAnsi="Arial" w:cs="Arial"/>
          <w:sz w:val="24"/>
          <w:szCs w:val="24"/>
        </w:rPr>
      </w:pPr>
      <w:r>
        <w:rPr>
          <w:rFonts w:ascii="Arial" w:hAnsi="Arial" w:cs="Arial"/>
          <w:sz w:val="24"/>
          <w:szCs w:val="24"/>
        </w:rPr>
        <w:t>The impact of the Health and Social Care Act 2012 on Kettering Borough Council (possibly a presentation to either this Committee or another ‘forum’.)</w:t>
      </w:r>
    </w:p>
    <w:p w:rsidR="004B3BEC" w:rsidRDefault="004B3BEC" w:rsidP="00751D67">
      <w:pPr>
        <w:tabs>
          <w:tab w:val="left" w:pos="3969"/>
        </w:tabs>
        <w:ind w:left="1276" w:hanging="1276"/>
        <w:jc w:val="both"/>
        <w:rPr>
          <w:rFonts w:ascii="Arial" w:hAnsi="Arial" w:cs="Arial"/>
          <w:sz w:val="24"/>
          <w:szCs w:val="24"/>
        </w:rPr>
      </w:pPr>
    </w:p>
    <w:p w:rsidR="004B3BEC" w:rsidRPr="00751D67" w:rsidRDefault="004B3BEC" w:rsidP="00751D67">
      <w:pPr>
        <w:tabs>
          <w:tab w:val="left" w:pos="3969"/>
        </w:tabs>
        <w:ind w:left="2977"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 xml:space="preserve">  that the above be noted.</w:t>
      </w:r>
    </w:p>
    <w:p w:rsidR="004B3BEC" w:rsidRDefault="004B3BEC" w:rsidP="00B2694D">
      <w:pPr>
        <w:tabs>
          <w:tab w:val="left" w:pos="2410"/>
        </w:tabs>
        <w:ind w:left="3119" w:hanging="1560"/>
        <w:rPr>
          <w:rFonts w:ascii="Arial" w:hAnsi="Arial" w:cs="Arial"/>
          <w:i/>
          <w:iCs/>
          <w:sz w:val="24"/>
          <w:szCs w:val="24"/>
        </w:rPr>
      </w:pPr>
    </w:p>
    <w:p w:rsidR="004B3BEC" w:rsidRDefault="004B3BEC">
      <w:pPr>
        <w:tabs>
          <w:tab w:val="left" w:pos="2410"/>
        </w:tabs>
        <w:ind w:left="3119" w:hanging="1560"/>
        <w:jc w:val="center"/>
        <w:rPr>
          <w:rFonts w:ascii="Arial" w:hAnsi="Arial" w:cs="Arial"/>
          <w:i/>
          <w:iCs/>
          <w:sz w:val="24"/>
          <w:szCs w:val="24"/>
        </w:rPr>
      </w:pPr>
      <w:r>
        <w:rPr>
          <w:rFonts w:ascii="Arial" w:hAnsi="Arial" w:cs="Arial"/>
          <w:i/>
          <w:iCs/>
          <w:sz w:val="24"/>
          <w:szCs w:val="24"/>
        </w:rPr>
        <w:t xml:space="preserve"> (The meeting started at 7.00 pm and ended at 8.43pm)</w:t>
      </w:r>
    </w:p>
    <w:p w:rsidR="004B3BEC" w:rsidRDefault="004B3BEC">
      <w:pPr>
        <w:ind w:left="3945" w:hanging="2125"/>
        <w:jc w:val="center"/>
        <w:rPr>
          <w:rFonts w:ascii="Arial" w:hAnsi="Arial" w:cs="Arial"/>
          <w:i/>
          <w:iCs/>
          <w:sz w:val="24"/>
          <w:szCs w:val="24"/>
        </w:rPr>
      </w:pPr>
    </w:p>
    <w:p w:rsidR="004B3BEC" w:rsidRDefault="004B3BEC" w:rsidP="00B2694D">
      <w:pPr>
        <w:ind w:left="3945" w:hanging="2125"/>
        <w:rPr>
          <w:rFonts w:ascii="Arial" w:hAnsi="Arial" w:cs="Arial"/>
          <w:i/>
          <w:iCs/>
          <w:sz w:val="24"/>
          <w:szCs w:val="24"/>
        </w:rPr>
      </w:pPr>
    </w:p>
    <w:p w:rsidR="004B3BEC" w:rsidRDefault="004B3BEC">
      <w:pPr>
        <w:ind w:left="3945" w:hanging="2125"/>
        <w:jc w:val="center"/>
        <w:rPr>
          <w:rFonts w:ascii="Arial" w:hAnsi="Arial" w:cs="Arial"/>
          <w:sz w:val="24"/>
          <w:szCs w:val="24"/>
        </w:rPr>
      </w:pPr>
      <w:r>
        <w:rPr>
          <w:rFonts w:ascii="Arial" w:hAnsi="Arial" w:cs="Arial"/>
          <w:sz w:val="24"/>
          <w:szCs w:val="24"/>
        </w:rPr>
        <w:t>Signed</w:t>
      </w:r>
      <w:r>
        <w:rPr>
          <w:rFonts w:ascii="Arial" w:hAnsi="Arial" w:cs="Arial"/>
          <w:sz w:val="24"/>
          <w:szCs w:val="24"/>
        </w:rPr>
        <w:softHyphen/>
        <w:t>: …………………………………………………….</w:t>
      </w:r>
    </w:p>
    <w:p w:rsidR="004B3BEC" w:rsidRDefault="004B3BEC">
      <w:pPr>
        <w:ind w:left="3945" w:hanging="2125"/>
        <w:jc w:val="center"/>
        <w:rPr>
          <w:rFonts w:ascii="Arial" w:hAnsi="Arial" w:cs="Arial"/>
          <w:sz w:val="24"/>
          <w:szCs w:val="24"/>
        </w:rPr>
      </w:pPr>
      <w:r>
        <w:rPr>
          <w:rFonts w:ascii="Arial" w:hAnsi="Arial" w:cs="Arial"/>
          <w:sz w:val="24"/>
          <w:szCs w:val="24"/>
        </w:rPr>
        <w:t>(Chair)</w:t>
      </w:r>
    </w:p>
    <w:p w:rsidR="004B3BEC" w:rsidRDefault="004B3BEC" w:rsidP="007A5E92">
      <w:pPr>
        <w:rPr>
          <w:rFonts w:ascii="Arial" w:hAnsi="Arial" w:cs="Arial"/>
          <w:i/>
          <w:iCs/>
          <w:sz w:val="24"/>
          <w:szCs w:val="24"/>
        </w:rPr>
      </w:pPr>
      <w:r>
        <w:rPr>
          <w:rFonts w:ascii="Arial" w:hAnsi="Arial" w:cs="Arial"/>
          <w:i/>
          <w:iCs/>
          <w:sz w:val="24"/>
          <w:szCs w:val="24"/>
        </w:rPr>
        <w:t>iw</w:t>
      </w:r>
    </w:p>
    <w:sectPr w:rsidR="004B3BEC" w:rsidSect="00E232DF">
      <w:headerReference w:type="default" r:id="rId7"/>
      <w:footerReference w:type="default" r:id="rId8"/>
      <w:pgSz w:w="11899" w:h="16837"/>
      <w:pgMar w:top="1440" w:right="1758" w:bottom="1440" w:left="1361"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EC" w:rsidRDefault="004B3BEC">
      <w:r>
        <w:separator/>
      </w:r>
    </w:p>
  </w:endnote>
  <w:endnote w:type="continuationSeparator" w:id="0">
    <w:p w:rsidR="004B3BEC" w:rsidRDefault="004B3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EC" w:rsidRDefault="004B3BEC">
    <w:pPr>
      <w:tabs>
        <w:tab w:val="center" w:pos="4320"/>
        <w:tab w:val="right" w:pos="8640"/>
      </w:tabs>
      <w:jc w:val="center"/>
      <w:rPr>
        <w:rFonts w:ascii="Arial" w:hAnsi="Arial" w:cs="Arial"/>
        <w:kern w:val="0"/>
      </w:rPr>
    </w:pPr>
    <w:r>
      <w:rPr>
        <w:rFonts w:ascii="Arial" w:hAnsi="Arial" w:cs="Arial"/>
        <w:kern w:val="0"/>
      </w:rPr>
      <w:t xml:space="preserve">Research and Development No.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B3BEC" w:rsidRDefault="004B3BEC">
    <w:pPr>
      <w:tabs>
        <w:tab w:val="center" w:pos="4320"/>
        <w:tab w:val="right" w:pos="8640"/>
      </w:tabs>
      <w:jc w:val="center"/>
      <w:rPr>
        <w:rFonts w:ascii="Arial" w:hAnsi="Arial" w:cs="Arial"/>
        <w:kern w:val="0"/>
      </w:rPr>
    </w:pPr>
    <w:r>
      <w:rPr>
        <w:rFonts w:ascii="Arial" w:hAnsi="Arial" w:cs="Arial"/>
        <w:kern w:val="0"/>
      </w:rPr>
      <w:t>21.03..12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EC" w:rsidRDefault="004B3BEC">
      <w:r>
        <w:separator/>
      </w:r>
    </w:p>
  </w:footnote>
  <w:footnote w:type="continuationSeparator" w:id="0">
    <w:p w:rsidR="004B3BEC" w:rsidRDefault="004B3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EC" w:rsidRDefault="004B3BE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66E"/>
    <w:multiLevelType w:val="hybridMultilevel"/>
    <w:tmpl w:val="7316A5F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70D3F3E"/>
    <w:multiLevelType w:val="hybridMultilevel"/>
    <w:tmpl w:val="BC50CEF0"/>
    <w:lvl w:ilvl="0" w:tplc="4EE64B88">
      <w:numFmt w:val="bullet"/>
      <w:lvlText w:val=""/>
      <w:lvlJc w:val="left"/>
      <w:pPr>
        <w:tabs>
          <w:tab w:val="num" w:pos="2500"/>
        </w:tabs>
        <w:ind w:left="2500" w:hanging="340"/>
      </w:pPr>
      <w:rPr>
        <w:rFonts w:ascii="Symbol" w:eastAsia="Times New Roman" w:hAnsi="Symbol" w:hint="default"/>
      </w:rPr>
    </w:lvl>
    <w:lvl w:ilvl="1" w:tplc="08090003" w:tentative="1">
      <w:start w:val="1"/>
      <w:numFmt w:val="bullet"/>
      <w:lvlText w:val="o"/>
      <w:lvlJc w:val="left"/>
      <w:pPr>
        <w:tabs>
          <w:tab w:val="num" w:pos="2673"/>
        </w:tabs>
        <w:ind w:left="2673" w:hanging="360"/>
      </w:pPr>
      <w:rPr>
        <w:rFonts w:ascii="Courier New" w:hAnsi="Courier New" w:hint="default"/>
      </w:rPr>
    </w:lvl>
    <w:lvl w:ilvl="2" w:tplc="08090005" w:tentative="1">
      <w:start w:val="1"/>
      <w:numFmt w:val="bullet"/>
      <w:lvlText w:val=""/>
      <w:lvlJc w:val="left"/>
      <w:pPr>
        <w:tabs>
          <w:tab w:val="num" w:pos="3393"/>
        </w:tabs>
        <w:ind w:left="3393" w:hanging="360"/>
      </w:pPr>
      <w:rPr>
        <w:rFonts w:ascii="Wingdings" w:hAnsi="Wingdings" w:hint="default"/>
      </w:rPr>
    </w:lvl>
    <w:lvl w:ilvl="3" w:tplc="08090001" w:tentative="1">
      <w:start w:val="1"/>
      <w:numFmt w:val="bullet"/>
      <w:lvlText w:val=""/>
      <w:lvlJc w:val="left"/>
      <w:pPr>
        <w:tabs>
          <w:tab w:val="num" w:pos="4113"/>
        </w:tabs>
        <w:ind w:left="4113" w:hanging="360"/>
      </w:pPr>
      <w:rPr>
        <w:rFonts w:ascii="Symbol" w:hAnsi="Symbol" w:hint="default"/>
      </w:rPr>
    </w:lvl>
    <w:lvl w:ilvl="4" w:tplc="08090003" w:tentative="1">
      <w:start w:val="1"/>
      <w:numFmt w:val="bullet"/>
      <w:lvlText w:val="o"/>
      <w:lvlJc w:val="left"/>
      <w:pPr>
        <w:tabs>
          <w:tab w:val="num" w:pos="4833"/>
        </w:tabs>
        <w:ind w:left="4833" w:hanging="360"/>
      </w:pPr>
      <w:rPr>
        <w:rFonts w:ascii="Courier New" w:hAnsi="Courier New" w:hint="default"/>
      </w:rPr>
    </w:lvl>
    <w:lvl w:ilvl="5" w:tplc="08090005" w:tentative="1">
      <w:start w:val="1"/>
      <w:numFmt w:val="bullet"/>
      <w:lvlText w:val=""/>
      <w:lvlJc w:val="left"/>
      <w:pPr>
        <w:tabs>
          <w:tab w:val="num" w:pos="5553"/>
        </w:tabs>
        <w:ind w:left="5553" w:hanging="360"/>
      </w:pPr>
      <w:rPr>
        <w:rFonts w:ascii="Wingdings" w:hAnsi="Wingdings" w:hint="default"/>
      </w:rPr>
    </w:lvl>
    <w:lvl w:ilvl="6" w:tplc="08090001" w:tentative="1">
      <w:start w:val="1"/>
      <w:numFmt w:val="bullet"/>
      <w:lvlText w:val=""/>
      <w:lvlJc w:val="left"/>
      <w:pPr>
        <w:tabs>
          <w:tab w:val="num" w:pos="6273"/>
        </w:tabs>
        <w:ind w:left="6273" w:hanging="360"/>
      </w:pPr>
      <w:rPr>
        <w:rFonts w:ascii="Symbol" w:hAnsi="Symbol" w:hint="default"/>
      </w:rPr>
    </w:lvl>
    <w:lvl w:ilvl="7" w:tplc="08090003" w:tentative="1">
      <w:start w:val="1"/>
      <w:numFmt w:val="bullet"/>
      <w:lvlText w:val="o"/>
      <w:lvlJc w:val="left"/>
      <w:pPr>
        <w:tabs>
          <w:tab w:val="num" w:pos="6993"/>
        </w:tabs>
        <w:ind w:left="6993" w:hanging="360"/>
      </w:pPr>
      <w:rPr>
        <w:rFonts w:ascii="Courier New" w:hAnsi="Courier New" w:hint="default"/>
      </w:rPr>
    </w:lvl>
    <w:lvl w:ilvl="8" w:tplc="08090005" w:tentative="1">
      <w:start w:val="1"/>
      <w:numFmt w:val="bullet"/>
      <w:lvlText w:val=""/>
      <w:lvlJc w:val="left"/>
      <w:pPr>
        <w:tabs>
          <w:tab w:val="num" w:pos="7713"/>
        </w:tabs>
        <w:ind w:left="7713" w:hanging="360"/>
      </w:pPr>
      <w:rPr>
        <w:rFonts w:ascii="Wingdings" w:hAnsi="Wingdings" w:hint="default"/>
      </w:rPr>
    </w:lvl>
  </w:abstractNum>
  <w:abstractNum w:abstractNumId="2">
    <w:nsid w:val="31D036E6"/>
    <w:multiLevelType w:val="hybridMultilevel"/>
    <w:tmpl w:val="98E4E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D5347E8"/>
    <w:multiLevelType w:val="hybridMultilevel"/>
    <w:tmpl w:val="5DC27888"/>
    <w:lvl w:ilvl="0" w:tplc="FC1C7F62">
      <w:start w:val="1"/>
      <w:numFmt w:val="lowerRoman"/>
      <w:lvlText w:val="%1)"/>
      <w:lvlJc w:val="left"/>
      <w:pPr>
        <w:ind w:left="2880" w:hanging="72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
    <w:nsid w:val="45593BD8"/>
    <w:multiLevelType w:val="hybridMultilevel"/>
    <w:tmpl w:val="3FCE265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nsid w:val="6F9B4C5D"/>
    <w:multiLevelType w:val="multilevel"/>
    <w:tmpl w:val="AF56F2B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5"/>
  </w:num>
  <w:num w:numId="4">
    <w:abstractNumId w:val="3"/>
  </w:num>
  <w:num w:numId="5">
    <w:abstractNumId w:val="2"/>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rawingGridHorizontalSpacing w:val="100"/>
  <w:drawingGridVerticalSpacing w:val="120"/>
  <w:displayHorizontalDrawingGridEvery w:val="0"/>
  <w:displayVerticalDrawingGridEvery w:val="3"/>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12F22"/>
    <w:rsid w:val="0003563B"/>
    <w:rsid w:val="00054818"/>
    <w:rsid w:val="000622B5"/>
    <w:rsid w:val="0007580C"/>
    <w:rsid w:val="00076452"/>
    <w:rsid w:val="00076F40"/>
    <w:rsid w:val="000775F0"/>
    <w:rsid w:val="0008603C"/>
    <w:rsid w:val="000B77D8"/>
    <w:rsid w:val="000D56AF"/>
    <w:rsid w:val="000E16FA"/>
    <w:rsid w:val="000F73D7"/>
    <w:rsid w:val="000F7D0D"/>
    <w:rsid w:val="001053EA"/>
    <w:rsid w:val="00137B90"/>
    <w:rsid w:val="00143463"/>
    <w:rsid w:val="0014741E"/>
    <w:rsid w:val="001560D6"/>
    <w:rsid w:val="00172C6C"/>
    <w:rsid w:val="00176FD6"/>
    <w:rsid w:val="001821F5"/>
    <w:rsid w:val="00187119"/>
    <w:rsid w:val="001B7622"/>
    <w:rsid w:val="001E695C"/>
    <w:rsid w:val="001F06C2"/>
    <w:rsid w:val="001F6CF5"/>
    <w:rsid w:val="002157AE"/>
    <w:rsid w:val="0024264E"/>
    <w:rsid w:val="00262741"/>
    <w:rsid w:val="002668C9"/>
    <w:rsid w:val="0028223F"/>
    <w:rsid w:val="00285565"/>
    <w:rsid w:val="002D236A"/>
    <w:rsid w:val="002D355E"/>
    <w:rsid w:val="00306130"/>
    <w:rsid w:val="00311258"/>
    <w:rsid w:val="003533F8"/>
    <w:rsid w:val="00354343"/>
    <w:rsid w:val="00362177"/>
    <w:rsid w:val="0038557A"/>
    <w:rsid w:val="00395BAE"/>
    <w:rsid w:val="003B44BD"/>
    <w:rsid w:val="003C6BFC"/>
    <w:rsid w:val="003D7B3B"/>
    <w:rsid w:val="003F3AC9"/>
    <w:rsid w:val="003F5556"/>
    <w:rsid w:val="003F5999"/>
    <w:rsid w:val="003F5DF7"/>
    <w:rsid w:val="00402FF2"/>
    <w:rsid w:val="004063F5"/>
    <w:rsid w:val="00411278"/>
    <w:rsid w:val="00430213"/>
    <w:rsid w:val="00464022"/>
    <w:rsid w:val="00467E8A"/>
    <w:rsid w:val="00480448"/>
    <w:rsid w:val="00495369"/>
    <w:rsid w:val="00497AAE"/>
    <w:rsid w:val="004A64E0"/>
    <w:rsid w:val="004B3BEC"/>
    <w:rsid w:val="004D5836"/>
    <w:rsid w:val="004E1652"/>
    <w:rsid w:val="00522674"/>
    <w:rsid w:val="005233E5"/>
    <w:rsid w:val="00561D91"/>
    <w:rsid w:val="005662C5"/>
    <w:rsid w:val="0059399C"/>
    <w:rsid w:val="005C74B9"/>
    <w:rsid w:val="0061284E"/>
    <w:rsid w:val="0065042C"/>
    <w:rsid w:val="0065220F"/>
    <w:rsid w:val="0068270A"/>
    <w:rsid w:val="00690791"/>
    <w:rsid w:val="00692E7D"/>
    <w:rsid w:val="006B20FB"/>
    <w:rsid w:val="006C3349"/>
    <w:rsid w:val="006E2CBE"/>
    <w:rsid w:val="006E414D"/>
    <w:rsid w:val="007028DA"/>
    <w:rsid w:val="00704365"/>
    <w:rsid w:val="00704E60"/>
    <w:rsid w:val="00710B2E"/>
    <w:rsid w:val="00723E63"/>
    <w:rsid w:val="00735C4E"/>
    <w:rsid w:val="0074735B"/>
    <w:rsid w:val="00751D67"/>
    <w:rsid w:val="007612B8"/>
    <w:rsid w:val="00780A3F"/>
    <w:rsid w:val="00795947"/>
    <w:rsid w:val="007A5E92"/>
    <w:rsid w:val="007E4296"/>
    <w:rsid w:val="007F0305"/>
    <w:rsid w:val="00806F9F"/>
    <w:rsid w:val="0081088B"/>
    <w:rsid w:val="00835922"/>
    <w:rsid w:val="00841419"/>
    <w:rsid w:val="00847D77"/>
    <w:rsid w:val="008566CE"/>
    <w:rsid w:val="00856B87"/>
    <w:rsid w:val="0088414C"/>
    <w:rsid w:val="008A0920"/>
    <w:rsid w:val="008A0BA5"/>
    <w:rsid w:val="008C0EAC"/>
    <w:rsid w:val="008C52E9"/>
    <w:rsid w:val="008F10BD"/>
    <w:rsid w:val="008F3C2C"/>
    <w:rsid w:val="0090035A"/>
    <w:rsid w:val="00907C60"/>
    <w:rsid w:val="00922846"/>
    <w:rsid w:val="0093525C"/>
    <w:rsid w:val="00953794"/>
    <w:rsid w:val="00954930"/>
    <w:rsid w:val="00963223"/>
    <w:rsid w:val="009646D1"/>
    <w:rsid w:val="009731A7"/>
    <w:rsid w:val="009779AB"/>
    <w:rsid w:val="00994480"/>
    <w:rsid w:val="009D744C"/>
    <w:rsid w:val="009F7083"/>
    <w:rsid w:val="00A221EE"/>
    <w:rsid w:val="00A52A21"/>
    <w:rsid w:val="00A5352F"/>
    <w:rsid w:val="00A542C5"/>
    <w:rsid w:val="00A60082"/>
    <w:rsid w:val="00A653D6"/>
    <w:rsid w:val="00A7730C"/>
    <w:rsid w:val="00A84A2F"/>
    <w:rsid w:val="00A91B7F"/>
    <w:rsid w:val="00A9731D"/>
    <w:rsid w:val="00A97FF3"/>
    <w:rsid w:val="00AA0873"/>
    <w:rsid w:val="00AB2C78"/>
    <w:rsid w:val="00AC3FD6"/>
    <w:rsid w:val="00AD2214"/>
    <w:rsid w:val="00AE2D17"/>
    <w:rsid w:val="00AE4462"/>
    <w:rsid w:val="00AF6DB0"/>
    <w:rsid w:val="00B0117F"/>
    <w:rsid w:val="00B03B6A"/>
    <w:rsid w:val="00B10893"/>
    <w:rsid w:val="00B109F2"/>
    <w:rsid w:val="00B2063A"/>
    <w:rsid w:val="00B20E48"/>
    <w:rsid w:val="00B21836"/>
    <w:rsid w:val="00B2694D"/>
    <w:rsid w:val="00B46870"/>
    <w:rsid w:val="00BA7E95"/>
    <w:rsid w:val="00BB5400"/>
    <w:rsid w:val="00BC6B2B"/>
    <w:rsid w:val="00C006C2"/>
    <w:rsid w:val="00C24B16"/>
    <w:rsid w:val="00C50A22"/>
    <w:rsid w:val="00C54F36"/>
    <w:rsid w:val="00C8145D"/>
    <w:rsid w:val="00C8159E"/>
    <w:rsid w:val="00C8762D"/>
    <w:rsid w:val="00C923F3"/>
    <w:rsid w:val="00CD4C52"/>
    <w:rsid w:val="00CE03F6"/>
    <w:rsid w:val="00CF3F6D"/>
    <w:rsid w:val="00D032AA"/>
    <w:rsid w:val="00D239B7"/>
    <w:rsid w:val="00D26BB8"/>
    <w:rsid w:val="00D30241"/>
    <w:rsid w:val="00D6561E"/>
    <w:rsid w:val="00D77F29"/>
    <w:rsid w:val="00D828CF"/>
    <w:rsid w:val="00D829E5"/>
    <w:rsid w:val="00D903D4"/>
    <w:rsid w:val="00DA2FDE"/>
    <w:rsid w:val="00DB30C7"/>
    <w:rsid w:val="00DC283A"/>
    <w:rsid w:val="00DF457E"/>
    <w:rsid w:val="00E01370"/>
    <w:rsid w:val="00E232DF"/>
    <w:rsid w:val="00E2612B"/>
    <w:rsid w:val="00E40F64"/>
    <w:rsid w:val="00E414DB"/>
    <w:rsid w:val="00E45C1E"/>
    <w:rsid w:val="00E564AB"/>
    <w:rsid w:val="00E701B2"/>
    <w:rsid w:val="00E7199D"/>
    <w:rsid w:val="00E760CC"/>
    <w:rsid w:val="00E803BC"/>
    <w:rsid w:val="00E8304E"/>
    <w:rsid w:val="00E95580"/>
    <w:rsid w:val="00E97503"/>
    <w:rsid w:val="00EB5C04"/>
    <w:rsid w:val="00EB6C03"/>
    <w:rsid w:val="00EB75F1"/>
    <w:rsid w:val="00EB763A"/>
    <w:rsid w:val="00EE1220"/>
    <w:rsid w:val="00F10BCF"/>
    <w:rsid w:val="00F12F22"/>
    <w:rsid w:val="00F133ED"/>
    <w:rsid w:val="00F2614B"/>
    <w:rsid w:val="00F4520F"/>
    <w:rsid w:val="00F57FCE"/>
    <w:rsid w:val="00F80E68"/>
    <w:rsid w:val="00F94B80"/>
    <w:rsid w:val="00FA6C91"/>
    <w:rsid w:val="00FB3343"/>
    <w:rsid w:val="00FC29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2"/>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6C2"/>
    <w:pPr>
      <w:tabs>
        <w:tab w:val="center" w:pos="4153"/>
        <w:tab w:val="right" w:pos="8306"/>
      </w:tabs>
    </w:pPr>
  </w:style>
  <w:style w:type="character" w:customStyle="1" w:styleId="HeaderChar">
    <w:name w:val="Header Char"/>
    <w:basedOn w:val="DefaultParagraphFont"/>
    <w:link w:val="Header"/>
    <w:uiPriority w:val="99"/>
    <w:semiHidden/>
    <w:locked/>
    <w:rsid w:val="0065042C"/>
    <w:rPr>
      <w:rFonts w:ascii="Times New Roman" w:hAnsi="Times New Roman" w:cs="Times New Roman"/>
      <w:kern w:val="28"/>
      <w:sz w:val="20"/>
      <w:szCs w:val="20"/>
    </w:rPr>
  </w:style>
  <w:style w:type="paragraph" w:styleId="Footer">
    <w:name w:val="footer"/>
    <w:basedOn w:val="Normal"/>
    <w:link w:val="FooterChar"/>
    <w:uiPriority w:val="99"/>
    <w:rsid w:val="00C006C2"/>
    <w:pPr>
      <w:tabs>
        <w:tab w:val="center" w:pos="4153"/>
        <w:tab w:val="right" w:pos="8306"/>
      </w:tabs>
    </w:pPr>
  </w:style>
  <w:style w:type="character" w:customStyle="1" w:styleId="FooterChar">
    <w:name w:val="Footer Char"/>
    <w:basedOn w:val="DefaultParagraphFont"/>
    <w:link w:val="Footer"/>
    <w:uiPriority w:val="99"/>
    <w:semiHidden/>
    <w:locked/>
    <w:rsid w:val="0065042C"/>
    <w:rPr>
      <w:rFonts w:ascii="Times New Roman" w:hAnsi="Times New Roman" w:cs="Times New Roman"/>
      <w:kern w:val="28"/>
      <w:sz w:val="20"/>
      <w:szCs w:val="20"/>
    </w:rPr>
  </w:style>
  <w:style w:type="paragraph" w:styleId="BodyTextIndent2">
    <w:name w:val="Body Text Indent 2"/>
    <w:basedOn w:val="Normal"/>
    <w:link w:val="BodyTextIndent2Char"/>
    <w:uiPriority w:val="99"/>
    <w:rsid w:val="00C006C2"/>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locked/>
    <w:rsid w:val="0065042C"/>
    <w:rPr>
      <w:rFonts w:ascii="Times New Roman" w:hAnsi="Times New Roman" w:cs="Times New Roman"/>
      <w:kern w:val="28"/>
      <w:sz w:val="20"/>
      <w:szCs w:val="20"/>
    </w:rPr>
  </w:style>
  <w:style w:type="paragraph" w:styleId="BalloonText">
    <w:name w:val="Balloon Text"/>
    <w:basedOn w:val="Normal"/>
    <w:link w:val="BalloonTextChar"/>
    <w:uiPriority w:val="99"/>
    <w:semiHidden/>
    <w:rsid w:val="00F12F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42C"/>
    <w:rPr>
      <w:rFonts w:ascii="Times New Roman" w:hAnsi="Times New Roman" w:cs="Times New Roman"/>
      <w:kern w:val="28"/>
      <w:sz w:val="2"/>
    </w:rPr>
  </w:style>
  <w:style w:type="character" w:styleId="PageNumber">
    <w:name w:val="page number"/>
    <w:basedOn w:val="DefaultParagraphFont"/>
    <w:uiPriority w:val="99"/>
    <w:rsid w:val="00751D67"/>
    <w:rPr>
      <w:rFonts w:cs="Times New Roman"/>
    </w:rPr>
  </w:style>
  <w:style w:type="paragraph" w:styleId="ListParagraph">
    <w:name w:val="List Paragraph"/>
    <w:basedOn w:val="Normal"/>
    <w:uiPriority w:val="99"/>
    <w:qFormat/>
    <w:rsid w:val="00AF6DB0"/>
    <w:pPr>
      <w:ind w:left="720"/>
      <w:contextualSpacing/>
    </w:pPr>
  </w:style>
  <w:style w:type="paragraph" w:customStyle="1" w:styleId="Default">
    <w:name w:val="Default"/>
    <w:uiPriority w:val="99"/>
    <w:rsid w:val="00054818"/>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5C74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5</Pages>
  <Words>1480</Words>
  <Characters>8438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Ian</dc:creator>
  <cp:keywords/>
  <dc:description/>
  <cp:lastModifiedBy>iwhit</cp:lastModifiedBy>
  <cp:revision>8</cp:revision>
  <cp:lastPrinted>2009-10-20T13:23:00Z</cp:lastPrinted>
  <dcterms:created xsi:type="dcterms:W3CDTF">2012-03-22T14:09:00Z</dcterms:created>
  <dcterms:modified xsi:type="dcterms:W3CDTF">2012-03-26T09:42:00Z</dcterms:modified>
</cp:coreProperties>
</file>