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DC" w:rsidRDefault="00C742DC" w:rsidP="003952FD">
      <w:pPr>
        <w:jc w:val="center"/>
        <w:rPr>
          <w:rFonts w:ascii="Arial" w:hAnsi="Arial" w:cs="Arial"/>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in;margin-top:-45pt;width:162pt;height:64.8pt;z-index:251658240" fillcolor="#9c9" strokecolor="#036">
            <v:imagedata r:id="rId5" o:title=""/>
            <v:shadow color="#036"/>
          </v:shape>
        </w:pict>
      </w:r>
    </w:p>
    <w:p w:rsidR="00C742DC" w:rsidRPr="00451D7C" w:rsidRDefault="00C742DC" w:rsidP="003952FD">
      <w:pPr>
        <w:jc w:val="center"/>
        <w:rPr>
          <w:rFonts w:ascii="Arial" w:hAnsi="Arial" w:cs="Arial"/>
          <w:b/>
          <w:sz w:val="24"/>
          <w:szCs w:val="24"/>
        </w:rPr>
      </w:pPr>
      <w:r w:rsidRPr="00451D7C">
        <w:rPr>
          <w:rFonts w:ascii="Arial" w:hAnsi="Arial" w:cs="Arial"/>
          <w:b/>
          <w:sz w:val="24"/>
          <w:szCs w:val="24"/>
        </w:rPr>
        <w:t>TENANTS FORUM</w:t>
      </w:r>
    </w:p>
    <w:p w:rsidR="00C742DC" w:rsidRPr="00451D7C" w:rsidRDefault="00C742DC" w:rsidP="003952FD">
      <w:pPr>
        <w:jc w:val="center"/>
        <w:rPr>
          <w:rFonts w:ascii="Arial" w:hAnsi="Arial" w:cs="Arial"/>
          <w:b/>
          <w:sz w:val="24"/>
          <w:szCs w:val="24"/>
        </w:rPr>
      </w:pPr>
      <w:r w:rsidRPr="00451D7C">
        <w:rPr>
          <w:rFonts w:ascii="Arial" w:hAnsi="Arial" w:cs="Arial"/>
          <w:b/>
          <w:sz w:val="24"/>
          <w:szCs w:val="24"/>
        </w:rPr>
        <w:t>9 February 2012</w:t>
      </w:r>
    </w:p>
    <w:p w:rsidR="00C742DC" w:rsidRPr="003952FD" w:rsidRDefault="00C742DC" w:rsidP="003952FD">
      <w:pPr>
        <w:jc w:val="center"/>
        <w:rPr>
          <w:rFonts w:ascii="Arial" w:hAnsi="Arial" w:cs="Arial"/>
          <w:b/>
          <w:sz w:val="28"/>
          <w:szCs w:val="28"/>
        </w:rPr>
      </w:pPr>
      <w:r>
        <w:rPr>
          <w:rFonts w:ascii="Arial" w:hAnsi="Arial" w:cs="Arial"/>
          <w:b/>
          <w:sz w:val="28"/>
          <w:szCs w:val="28"/>
        </w:rPr>
        <w:t>RENT REVIEW 2012/13</w:t>
      </w:r>
    </w:p>
    <w:p w:rsidR="00C742DC" w:rsidRDefault="00C742DC">
      <w:pPr>
        <w:rPr>
          <w:rFonts w:ascii="Arial" w:hAnsi="Arial" w:cs="Arial"/>
          <w:sz w:val="24"/>
          <w:szCs w:val="24"/>
        </w:rPr>
      </w:pPr>
      <w:r>
        <w:rPr>
          <w:noProof/>
          <w:lang w:eastAsia="en-GB"/>
        </w:rPr>
        <w:pict>
          <v:shapetype id="_x0000_t202" coordsize="21600,21600" o:spt="202" path="m,l,21600r21600,l21600,xe">
            <v:stroke joinstyle="miter"/>
            <v:path gradientshapeok="t" o:connecttype="rect"/>
          </v:shapetype>
          <v:shape id="_x0000_s1027" type="#_x0000_t202" style="position:absolute;margin-left:0;margin-top:14.2pt;width:441.75pt;height:90pt;z-index:251659264;mso-position-horizontal:center">
            <v:textbox>
              <w:txbxContent>
                <w:p w:rsidR="00C742DC" w:rsidRPr="00EB73A3" w:rsidRDefault="00C742DC">
                  <w:pPr>
                    <w:rPr>
                      <w:rFonts w:ascii="Arial" w:hAnsi="Arial" w:cs="Arial"/>
                      <w:b/>
                      <w:sz w:val="24"/>
                      <w:szCs w:val="24"/>
                    </w:rPr>
                  </w:pPr>
                  <w:r w:rsidRPr="00EB73A3">
                    <w:rPr>
                      <w:rFonts w:ascii="Arial" w:hAnsi="Arial" w:cs="Arial"/>
                      <w:b/>
                      <w:sz w:val="24"/>
                      <w:szCs w:val="24"/>
                    </w:rPr>
                    <w:t>PURPOSE OF REPORT</w:t>
                  </w:r>
                </w:p>
                <w:p w:rsidR="00C742DC" w:rsidRDefault="00C742DC">
                  <w:pPr>
                    <w:rPr>
                      <w:rFonts w:ascii="Arial" w:hAnsi="Arial" w:cs="Arial"/>
                      <w:sz w:val="24"/>
                      <w:szCs w:val="24"/>
                    </w:rPr>
                  </w:pPr>
                  <w:r w:rsidRPr="00EB73A3">
                    <w:rPr>
                      <w:rFonts w:ascii="Arial" w:hAnsi="Arial" w:cs="Arial"/>
                      <w:sz w:val="24"/>
                      <w:szCs w:val="24"/>
                    </w:rPr>
                    <w:t xml:space="preserve">This report </w:t>
                  </w:r>
                  <w:r>
                    <w:rPr>
                      <w:rFonts w:ascii="Arial" w:hAnsi="Arial" w:cs="Arial"/>
                      <w:sz w:val="24"/>
                      <w:szCs w:val="24"/>
                    </w:rPr>
                    <w:t xml:space="preserve">contains information on the new financial regime for council housing and </w:t>
                  </w:r>
                  <w:r w:rsidRPr="00EB73A3">
                    <w:rPr>
                      <w:rFonts w:ascii="Arial" w:hAnsi="Arial" w:cs="Arial"/>
                      <w:sz w:val="24"/>
                      <w:szCs w:val="24"/>
                    </w:rPr>
                    <w:t xml:space="preserve">seeks the views of the Tenants Forum concerning the </w:t>
                  </w:r>
                  <w:r>
                    <w:rPr>
                      <w:rFonts w:ascii="Arial" w:hAnsi="Arial" w:cs="Arial"/>
                      <w:sz w:val="24"/>
                      <w:szCs w:val="24"/>
                    </w:rPr>
                    <w:t xml:space="preserve">proposed average </w:t>
                  </w:r>
                  <w:r w:rsidRPr="00EB73A3">
                    <w:rPr>
                      <w:rFonts w:ascii="Arial" w:hAnsi="Arial" w:cs="Arial"/>
                      <w:sz w:val="24"/>
                      <w:szCs w:val="24"/>
                    </w:rPr>
                    <w:t xml:space="preserve">rent </w:t>
                  </w:r>
                  <w:r>
                    <w:rPr>
                      <w:rFonts w:ascii="Arial" w:hAnsi="Arial" w:cs="Arial"/>
                      <w:sz w:val="24"/>
                      <w:szCs w:val="24"/>
                    </w:rPr>
                    <w:t xml:space="preserve">increase of £5.29 (7.93%) for </w:t>
                  </w:r>
                  <w:r w:rsidRPr="00EB73A3">
                    <w:rPr>
                      <w:rFonts w:ascii="Arial" w:hAnsi="Arial" w:cs="Arial"/>
                      <w:sz w:val="24"/>
                      <w:szCs w:val="24"/>
                    </w:rPr>
                    <w:t>2012/13</w:t>
                  </w:r>
                  <w:r>
                    <w:rPr>
                      <w:rFonts w:ascii="Arial" w:hAnsi="Arial" w:cs="Arial"/>
                      <w:sz w:val="24"/>
                      <w:szCs w:val="24"/>
                    </w:rPr>
                    <w:t>.</w:t>
                  </w:r>
                </w:p>
                <w:p w:rsidR="00C742DC" w:rsidRDefault="00C742DC">
                  <w:pPr>
                    <w:rPr>
                      <w:rFonts w:ascii="Arial" w:hAnsi="Arial" w:cs="Arial"/>
                      <w:sz w:val="24"/>
                      <w:szCs w:val="24"/>
                    </w:rPr>
                  </w:pPr>
                  <w:r w:rsidRPr="00EB73A3">
                    <w:rPr>
                      <w:rFonts w:ascii="Arial" w:hAnsi="Arial" w:cs="Arial"/>
                      <w:sz w:val="24"/>
                      <w:szCs w:val="24"/>
                    </w:rPr>
                    <w:t xml:space="preserve"> </w:t>
                  </w:r>
                </w:p>
                <w:p w:rsidR="00C742DC" w:rsidRPr="00EB73A3" w:rsidRDefault="00C742DC">
                  <w:pPr>
                    <w:rPr>
                      <w:rFonts w:ascii="Arial" w:hAnsi="Arial" w:cs="Arial"/>
                      <w:sz w:val="24"/>
                      <w:szCs w:val="24"/>
                    </w:rPr>
                  </w:pPr>
                </w:p>
              </w:txbxContent>
            </v:textbox>
          </v:shape>
        </w:pict>
      </w:r>
    </w:p>
    <w:p w:rsidR="00C742DC" w:rsidRDefault="00C742DC">
      <w:pPr>
        <w:rPr>
          <w:rFonts w:ascii="Arial" w:hAnsi="Arial" w:cs="Arial"/>
          <w:sz w:val="24"/>
          <w:szCs w:val="24"/>
        </w:rPr>
      </w:pPr>
    </w:p>
    <w:p w:rsidR="00C742DC" w:rsidRDefault="00C742DC">
      <w:pPr>
        <w:rPr>
          <w:rFonts w:ascii="Arial" w:hAnsi="Arial" w:cs="Arial"/>
          <w:sz w:val="24"/>
          <w:szCs w:val="24"/>
        </w:rPr>
      </w:pPr>
    </w:p>
    <w:p w:rsidR="00C742DC" w:rsidRDefault="00C742DC" w:rsidP="00284672">
      <w:pPr>
        <w:spacing w:line="240" w:lineRule="auto"/>
        <w:rPr>
          <w:rFonts w:ascii="Arial" w:hAnsi="Arial" w:cs="Arial"/>
          <w:sz w:val="24"/>
          <w:szCs w:val="24"/>
        </w:rPr>
      </w:pPr>
    </w:p>
    <w:p w:rsidR="00C742DC" w:rsidRDefault="00C742DC" w:rsidP="00451D7C">
      <w:pPr>
        <w:spacing w:after="0" w:line="240" w:lineRule="auto"/>
        <w:ind w:left="360"/>
        <w:rPr>
          <w:rFonts w:ascii="Arial" w:hAnsi="Arial" w:cs="Arial"/>
          <w:b/>
          <w:sz w:val="24"/>
          <w:szCs w:val="24"/>
        </w:rPr>
      </w:pPr>
    </w:p>
    <w:p w:rsidR="00C742DC" w:rsidRDefault="00C742DC" w:rsidP="00451D7C">
      <w:pPr>
        <w:spacing w:after="0" w:line="240" w:lineRule="auto"/>
        <w:ind w:left="360"/>
        <w:rPr>
          <w:rFonts w:ascii="Arial" w:hAnsi="Arial" w:cs="Arial"/>
          <w:b/>
          <w:sz w:val="24"/>
          <w:szCs w:val="24"/>
        </w:rPr>
      </w:pPr>
    </w:p>
    <w:p w:rsidR="00C742DC" w:rsidRDefault="00C742DC" w:rsidP="00451D7C">
      <w:pPr>
        <w:spacing w:after="0" w:line="240" w:lineRule="auto"/>
        <w:ind w:left="360"/>
        <w:rPr>
          <w:rFonts w:ascii="Arial" w:hAnsi="Arial" w:cs="Arial"/>
          <w:b/>
          <w:sz w:val="24"/>
          <w:szCs w:val="24"/>
        </w:rPr>
      </w:pPr>
      <w:r w:rsidRPr="00451D7C">
        <w:rPr>
          <w:rFonts w:ascii="Arial" w:hAnsi="Arial" w:cs="Arial"/>
          <w:b/>
          <w:sz w:val="24"/>
          <w:szCs w:val="24"/>
        </w:rPr>
        <w:t xml:space="preserve">A NEW FUNDING MECHANISM FOR COUNCIL HOUSING </w:t>
      </w:r>
    </w:p>
    <w:p w:rsidR="00C742DC" w:rsidRPr="00451D7C" w:rsidRDefault="00C742DC" w:rsidP="00451D7C">
      <w:pPr>
        <w:spacing w:after="0" w:line="240" w:lineRule="auto"/>
        <w:ind w:left="360"/>
        <w:rPr>
          <w:rFonts w:ascii="Arial" w:hAnsi="Arial" w:cs="Arial"/>
          <w:b/>
          <w:sz w:val="24"/>
          <w:szCs w:val="24"/>
        </w:rPr>
      </w:pPr>
    </w:p>
    <w:p w:rsidR="00C742DC" w:rsidRDefault="00C742DC" w:rsidP="00451D7C">
      <w:pPr>
        <w:spacing w:after="0" w:line="240" w:lineRule="auto"/>
        <w:ind w:left="360"/>
        <w:jc w:val="both"/>
        <w:rPr>
          <w:rFonts w:ascii="Arial" w:hAnsi="Arial" w:cs="Arial"/>
          <w:sz w:val="24"/>
          <w:szCs w:val="24"/>
        </w:rPr>
      </w:pPr>
      <w:r w:rsidRPr="00451D7C">
        <w:rPr>
          <w:rFonts w:ascii="Arial" w:hAnsi="Arial" w:cs="Arial"/>
          <w:sz w:val="24"/>
          <w:szCs w:val="24"/>
        </w:rPr>
        <w:t xml:space="preserve">As members of the Tenants Forum are aware, the Government has announced that the housing subsidy system is to be abolished. A new self-financing funding mechanism for council housing will be introduced in April 2012. </w:t>
      </w:r>
    </w:p>
    <w:p w:rsidR="00C742DC" w:rsidRPr="00451D7C" w:rsidRDefault="00C742DC" w:rsidP="00451D7C">
      <w:pPr>
        <w:spacing w:after="0" w:line="240" w:lineRule="auto"/>
        <w:ind w:left="360"/>
        <w:jc w:val="both"/>
        <w:rPr>
          <w:rFonts w:ascii="Arial" w:hAnsi="Arial" w:cs="Arial"/>
          <w:sz w:val="24"/>
          <w:szCs w:val="24"/>
        </w:rPr>
      </w:pPr>
    </w:p>
    <w:p w:rsidR="00C742DC" w:rsidRPr="00451D7C" w:rsidRDefault="00C742DC" w:rsidP="00451D7C">
      <w:pPr>
        <w:spacing w:after="0" w:line="240" w:lineRule="auto"/>
        <w:ind w:left="360"/>
        <w:jc w:val="both"/>
        <w:rPr>
          <w:rFonts w:ascii="Arial" w:hAnsi="Arial" w:cs="Arial"/>
          <w:sz w:val="24"/>
          <w:szCs w:val="24"/>
        </w:rPr>
      </w:pPr>
      <w:r w:rsidRPr="00451D7C">
        <w:rPr>
          <w:rFonts w:ascii="Arial" w:hAnsi="Arial" w:cs="Arial"/>
          <w:sz w:val="24"/>
          <w:szCs w:val="24"/>
        </w:rPr>
        <w:t>The new system will give local authorities the resources they need to manage their housing for the long term and to drive up quality and efficiency. It will also help tenants by establishing a clearer relationship between the rent that they pay and the services they receive from their landlords.</w:t>
      </w:r>
    </w:p>
    <w:p w:rsidR="00C742DC" w:rsidRPr="00451D7C" w:rsidRDefault="00C742DC" w:rsidP="00451D7C">
      <w:pPr>
        <w:spacing w:after="0" w:line="240" w:lineRule="auto"/>
        <w:ind w:firstLine="360"/>
        <w:jc w:val="both"/>
        <w:rPr>
          <w:rFonts w:ascii="Arial" w:hAnsi="Arial" w:cs="Arial"/>
          <w:sz w:val="24"/>
          <w:szCs w:val="24"/>
        </w:rPr>
      </w:pPr>
    </w:p>
    <w:p w:rsidR="00C742DC" w:rsidRPr="00451D7C" w:rsidRDefault="00C742DC" w:rsidP="00451D7C">
      <w:pPr>
        <w:spacing w:after="0" w:line="240" w:lineRule="auto"/>
        <w:ind w:firstLine="360"/>
        <w:jc w:val="both"/>
        <w:rPr>
          <w:rFonts w:ascii="Arial" w:hAnsi="Arial" w:cs="Arial"/>
          <w:sz w:val="24"/>
          <w:szCs w:val="24"/>
        </w:rPr>
      </w:pPr>
      <w:r w:rsidRPr="00451D7C">
        <w:rPr>
          <w:rFonts w:ascii="Arial" w:hAnsi="Arial" w:cs="Arial"/>
          <w:sz w:val="24"/>
          <w:szCs w:val="24"/>
        </w:rPr>
        <w:t>The main features of the new system are:</w:t>
      </w:r>
    </w:p>
    <w:p w:rsidR="00C742DC" w:rsidRPr="00451D7C" w:rsidRDefault="00C742DC" w:rsidP="00451D7C">
      <w:pPr>
        <w:spacing w:after="0" w:line="240" w:lineRule="auto"/>
        <w:ind w:left="360"/>
        <w:jc w:val="both"/>
        <w:rPr>
          <w:rFonts w:ascii="Arial" w:hAnsi="Arial" w:cs="Arial"/>
          <w:sz w:val="24"/>
          <w:szCs w:val="24"/>
        </w:rPr>
      </w:pPr>
    </w:p>
    <w:p w:rsidR="00C742DC" w:rsidRPr="00451D7C" w:rsidRDefault="00C742DC" w:rsidP="00451D7C">
      <w:pPr>
        <w:pStyle w:val="ListParagraph"/>
        <w:numPr>
          <w:ilvl w:val="0"/>
          <w:numId w:val="14"/>
        </w:numPr>
        <w:spacing w:after="0" w:line="240" w:lineRule="auto"/>
        <w:ind w:left="1077"/>
        <w:jc w:val="both"/>
        <w:rPr>
          <w:rFonts w:ascii="Arial" w:hAnsi="Arial" w:cs="Arial"/>
          <w:sz w:val="24"/>
          <w:szCs w:val="24"/>
        </w:rPr>
      </w:pPr>
      <w:r w:rsidRPr="00451D7C">
        <w:rPr>
          <w:rFonts w:ascii="Arial" w:hAnsi="Arial" w:cs="Arial"/>
          <w:color w:val="000000"/>
          <w:sz w:val="24"/>
          <w:szCs w:val="24"/>
        </w:rPr>
        <w:t xml:space="preserve">Council landlords will manage and maintain their own housing stock from rent income and will no longer be part of an annual subsidy relationship with </w:t>
      </w:r>
      <w:r>
        <w:rPr>
          <w:rFonts w:ascii="Arial" w:hAnsi="Arial" w:cs="Arial"/>
          <w:color w:val="000000"/>
          <w:sz w:val="24"/>
          <w:szCs w:val="24"/>
        </w:rPr>
        <w:t xml:space="preserve">the </w:t>
      </w:r>
      <w:r w:rsidRPr="00451D7C">
        <w:rPr>
          <w:rFonts w:ascii="Arial" w:hAnsi="Arial" w:cs="Arial"/>
          <w:color w:val="000000"/>
          <w:sz w:val="24"/>
          <w:szCs w:val="24"/>
        </w:rPr>
        <w:t xml:space="preserve">Government. In 2011/12, the Council was required to make a negative subsidy payment of </w:t>
      </w:r>
      <w:r w:rsidRPr="00451D7C">
        <w:rPr>
          <w:rFonts w:ascii="Arial" w:hAnsi="Arial" w:cs="Arial"/>
          <w:sz w:val="24"/>
          <w:szCs w:val="24"/>
        </w:rPr>
        <w:t>£4.5 million t</w:t>
      </w:r>
      <w:r w:rsidRPr="00451D7C">
        <w:rPr>
          <w:rFonts w:ascii="Arial" w:hAnsi="Arial" w:cs="Arial"/>
          <w:color w:val="000000"/>
          <w:sz w:val="24"/>
          <w:szCs w:val="24"/>
        </w:rPr>
        <w:t>o the Government. This was equivalent to 34.42% of rental income.</w:t>
      </w:r>
    </w:p>
    <w:p w:rsidR="00C742DC" w:rsidRPr="00451D7C" w:rsidRDefault="00C742DC" w:rsidP="00451D7C">
      <w:pPr>
        <w:pStyle w:val="ListParagraph"/>
        <w:spacing w:after="0" w:line="240" w:lineRule="auto"/>
        <w:ind w:left="357"/>
        <w:jc w:val="both"/>
        <w:rPr>
          <w:rFonts w:ascii="Arial" w:hAnsi="Arial" w:cs="Arial"/>
          <w:sz w:val="24"/>
          <w:szCs w:val="24"/>
        </w:rPr>
      </w:pPr>
    </w:p>
    <w:p w:rsidR="00C742DC" w:rsidRPr="00451D7C" w:rsidRDefault="00C742DC" w:rsidP="00451D7C">
      <w:pPr>
        <w:pStyle w:val="ListParagraph"/>
        <w:numPr>
          <w:ilvl w:val="0"/>
          <w:numId w:val="14"/>
        </w:numPr>
        <w:spacing w:after="0" w:line="240" w:lineRule="auto"/>
        <w:jc w:val="both"/>
        <w:rPr>
          <w:rFonts w:ascii="Arial" w:hAnsi="Arial" w:cs="Arial"/>
          <w:sz w:val="24"/>
          <w:szCs w:val="24"/>
        </w:rPr>
      </w:pPr>
      <w:r w:rsidRPr="00451D7C">
        <w:rPr>
          <w:rFonts w:ascii="Arial" w:hAnsi="Arial" w:cs="Arial"/>
          <w:sz w:val="24"/>
          <w:szCs w:val="24"/>
        </w:rPr>
        <w:t>The national housing debt of £</w:t>
      </w:r>
      <w:r>
        <w:rPr>
          <w:rFonts w:ascii="Arial" w:hAnsi="Arial" w:cs="Arial"/>
          <w:sz w:val="24"/>
          <w:szCs w:val="24"/>
        </w:rPr>
        <w:t>29</w:t>
      </w:r>
      <w:r w:rsidRPr="00451D7C">
        <w:rPr>
          <w:rFonts w:ascii="Arial" w:hAnsi="Arial" w:cs="Arial"/>
          <w:sz w:val="24"/>
          <w:szCs w:val="24"/>
        </w:rPr>
        <w:t xml:space="preserve"> billion will be transferred from the Government to stock-retaining local authorities.</w:t>
      </w:r>
    </w:p>
    <w:p w:rsidR="00C742DC" w:rsidRPr="00451D7C" w:rsidRDefault="00C742DC" w:rsidP="00451D7C">
      <w:pPr>
        <w:pStyle w:val="ListParagraph"/>
        <w:spacing w:after="0" w:line="240" w:lineRule="auto"/>
        <w:ind w:left="360"/>
        <w:jc w:val="both"/>
        <w:rPr>
          <w:rFonts w:ascii="Arial" w:hAnsi="Arial" w:cs="Arial"/>
          <w:sz w:val="24"/>
          <w:szCs w:val="24"/>
        </w:rPr>
      </w:pPr>
    </w:p>
    <w:p w:rsidR="00C742DC" w:rsidRPr="00451D7C" w:rsidRDefault="00C742DC" w:rsidP="00451D7C">
      <w:pPr>
        <w:pStyle w:val="ListParagraph"/>
        <w:numPr>
          <w:ilvl w:val="0"/>
          <w:numId w:val="14"/>
        </w:numPr>
        <w:spacing w:after="0" w:line="240" w:lineRule="auto"/>
        <w:jc w:val="both"/>
        <w:rPr>
          <w:rFonts w:ascii="Arial" w:hAnsi="Arial" w:cs="Arial"/>
          <w:sz w:val="24"/>
          <w:szCs w:val="24"/>
        </w:rPr>
      </w:pPr>
      <w:r w:rsidRPr="00451D7C">
        <w:rPr>
          <w:rFonts w:ascii="Arial" w:hAnsi="Arial" w:cs="Arial"/>
          <w:sz w:val="24"/>
          <w:szCs w:val="24"/>
        </w:rPr>
        <w:t xml:space="preserve">The amount of debt to be transferred to individual councils has been calculated on the basis of a projection of future rents and costs over a 30 year period. For </w:t>
      </w:r>
      <w:smartTag w:uri="urn:schemas-microsoft-com:office:smarttags" w:element="City">
        <w:smartTag w:uri="urn:schemas-microsoft-com:office:smarttags" w:element="place">
          <w:r w:rsidRPr="00451D7C">
            <w:rPr>
              <w:rFonts w:ascii="Arial" w:hAnsi="Arial" w:cs="Arial"/>
              <w:sz w:val="24"/>
              <w:szCs w:val="24"/>
            </w:rPr>
            <w:t>Kettering</w:t>
          </w:r>
        </w:smartTag>
      </w:smartTag>
      <w:r w:rsidRPr="00451D7C">
        <w:rPr>
          <w:rFonts w:ascii="Arial" w:hAnsi="Arial" w:cs="Arial"/>
          <w:sz w:val="24"/>
          <w:szCs w:val="24"/>
        </w:rPr>
        <w:t>, the level of debt to be transferred will be £72.9 million</w:t>
      </w:r>
      <w:r>
        <w:rPr>
          <w:rFonts w:ascii="Arial" w:hAnsi="Arial" w:cs="Arial"/>
          <w:sz w:val="24"/>
          <w:szCs w:val="24"/>
        </w:rPr>
        <w:t xml:space="preserve">. The HRA has existing debt of £4.8 million which gives a total debt of £77.7 million. This </w:t>
      </w:r>
      <w:r w:rsidRPr="00451D7C">
        <w:rPr>
          <w:rFonts w:ascii="Arial" w:hAnsi="Arial" w:cs="Arial"/>
          <w:sz w:val="24"/>
          <w:szCs w:val="24"/>
        </w:rPr>
        <w:t>equates to £</w:t>
      </w:r>
      <w:r>
        <w:rPr>
          <w:rFonts w:ascii="Arial" w:hAnsi="Arial" w:cs="Arial"/>
          <w:sz w:val="24"/>
          <w:szCs w:val="24"/>
        </w:rPr>
        <w:t>20,838</w:t>
      </w:r>
      <w:r w:rsidRPr="00023CD5">
        <w:rPr>
          <w:rFonts w:ascii="Arial" w:hAnsi="Arial" w:cs="Arial"/>
          <w:b/>
          <w:sz w:val="24"/>
          <w:szCs w:val="24"/>
        </w:rPr>
        <w:t xml:space="preserve"> </w:t>
      </w:r>
      <w:r w:rsidRPr="00451D7C">
        <w:rPr>
          <w:rFonts w:ascii="Arial" w:hAnsi="Arial" w:cs="Arial"/>
          <w:sz w:val="24"/>
          <w:szCs w:val="24"/>
        </w:rPr>
        <w:t>per property.</w:t>
      </w:r>
    </w:p>
    <w:p w:rsidR="00C742DC" w:rsidRPr="00451D7C" w:rsidRDefault="00C742DC" w:rsidP="00451D7C">
      <w:pPr>
        <w:pStyle w:val="ListParagraph"/>
        <w:spacing w:after="0" w:line="240" w:lineRule="auto"/>
        <w:rPr>
          <w:rFonts w:ascii="Arial" w:hAnsi="Arial" w:cs="Arial"/>
          <w:sz w:val="24"/>
          <w:szCs w:val="24"/>
        </w:rPr>
      </w:pPr>
    </w:p>
    <w:p w:rsidR="00C742DC" w:rsidRPr="00451D7C" w:rsidRDefault="00C742DC" w:rsidP="00451D7C">
      <w:pPr>
        <w:pStyle w:val="ListParagraph"/>
        <w:numPr>
          <w:ilvl w:val="0"/>
          <w:numId w:val="14"/>
        </w:numPr>
        <w:spacing w:after="0" w:line="240" w:lineRule="auto"/>
        <w:ind w:left="1077"/>
        <w:jc w:val="both"/>
        <w:rPr>
          <w:rFonts w:ascii="Arial" w:hAnsi="Arial" w:cs="Arial"/>
          <w:sz w:val="24"/>
          <w:szCs w:val="24"/>
        </w:rPr>
      </w:pPr>
      <w:r w:rsidRPr="00451D7C">
        <w:rPr>
          <w:rFonts w:ascii="Arial" w:hAnsi="Arial" w:cs="Arial"/>
          <w:sz w:val="24"/>
          <w:szCs w:val="24"/>
        </w:rPr>
        <w:t xml:space="preserve">Rents will continue to be subject to the rent restructuring regime with </w:t>
      </w:r>
      <w:r>
        <w:rPr>
          <w:rFonts w:ascii="Arial" w:hAnsi="Arial" w:cs="Arial"/>
          <w:sz w:val="24"/>
          <w:szCs w:val="24"/>
        </w:rPr>
        <w:t xml:space="preserve">local authority </w:t>
      </w:r>
      <w:r w:rsidRPr="00451D7C">
        <w:rPr>
          <w:rFonts w:ascii="Arial" w:hAnsi="Arial" w:cs="Arial"/>
          <w:sz w:val="24"/>
          <w:szCs w:val="24"/>
        </w:rPr>
        <w:t>rents converging by 20</w:t>
      </w:r>
      <w:r>
        <w:rPr>
          <w:rFonts w:ascii="Arial" w:hAnsi="Arial" w:cs="Arial"/>
          <w:sz w:val="24"/>
          <w:szCs w:val="24"/>
        </w:rPr>
        <w:t>15/</w:t>
      </w:r>
      <w:r w:rsidRPr="00451D7C">
        <w:rPr>
          <w:rFonts w:ascii="Arial" w:hAnsi="Arial" w:cs="Arial"/>
          <w:sz w:val="24"/>
          <w:szCs w:val="24"/>
        </w:rPr>
        <w:t>16.</w:t>
      </w:r>
    </w:p>
    <w:p w:rsidR="00C742DC" w:rsidRPr="00451D7C" w:rsidRDefault="00C742DC" w:rsidP="00451D7C">
      <w:pPr>
        <w:pStyle w:val="ListParagraph"/>
        <w:spacing w:after="0" w:line="240" w:lineRule="auto"/>
        <w:rPr>
          <w:rFonts w:ascii="Arial" w:hAnsi="Arial" w:cs="Arial"/>
          <w:sz w:val="24"/>
          <w:szCs w:val="24"/>
        </w:rPr>
      </w:pPr>
    </w:p>
    <w:p w:rsidR="00C742DC" w:rsidRDefault="00C742DC" w:rsidP="00451D7C">
      <w:pPr>
        <w:spacing w:after="0" w:line="240" w:lineRule="auto"/>
        <w:ind w:left="360"/>
        <w:jc w:val="both"/>
        <w:rPr>
          <w:rFonts w:ascii="Arial" w:hAnsi="Arial" w:cs="Arial"/>
          <w:b/>
          <w:sz w:val="24"/>
          <w:szCs w:val="24"/>
        </w:rPr>
      </w:pPr>
    </w:p>
    <w:p w:rsidR="00C742DC" w:rsidRDefault="00C742DC" w:rsidP="00451D7C">
      <w:pPr>
        <w:spacing w:after="0" w:line="240" w:lineRule="auto"/>
        <w:ind w:left="360"/>
        <w:jc w:val="both"/>
        <w:rPr>
          <w:rFonts w:ascii="Arial" w:hAnsi="Arial" w:cs="Arial"/>
          <w:b/>
          <w:sz w:val="24"/>
          <w:szCs w:val="24"/>
        </w:rPr>
      </w:pPr>
    </w:p>
    <w:p w:rsidR="00C742DC" w:rsidRPr="00451D7C" w:rsidRDefault="00C742DC" w:rsidP="00451D7C">
      <w:pPr>
        <w:spacing w:after="0" w:line="240" w:lineRule="auto"/>
        <w:ind w:left="360"/>
        <w:jc w:val="both"/>
        <w:rPr>
          <w:rFonts w:ascii="Arial" w:hAnsi="Arial" w:cs="Arial"/>
          <w:b/>
          <w:sz w:val="24"/>
          <w:szCs w:val="24"/>
        </w:rPr>
      </w:pPr>
      <w:r w:rsidRPr="00451D7C">
        <w:rPr>
          <w:rFonts w:ascii="Arial" w:hAnsi="Arial" w:cs="Arial"/>
          <w:b/>
          <w:sz w:val="24"/>
          <w:szCs w:val="24"/>
        </w:rPr>
        <w:t>HOUSING REVENUE ACCOUNT</w:t>
      </w:r>
    </w:p>
    <w:p w:rsidR="00C742DC" w:rsidRPr="00451D7C" w:rsidRDefault="00C742DC" w:rsidP="00451D7C">
      <w:pPr>
        <w:spacing w:after="0" w:line="240" w:lineRule="auto"/>
        <w:ind w:left="360"/>
        <w:jc w:val="both"/>
        <w:rPr>
          <w:rFonts w:ascii="Arial" w:hAnsi="Arial" w:cs="Arial"/>
          <w:sz w:val="24"/>
          <w:szCs w:val="24"/>
        </w:rPr>
      </w:pPr>
    </w:p>
    <w:p w:rsidR="00C742DC" w:rsidRPr="00451D7C" w:rsidRDefault="00C742DC" w:rsidP="00451D7C">
      <w:pPr>
        <w:tabs>
          <w:tab w:val="num" w:pos="709"/>
        </w:tabs>
        <w:spacing w:after="0" w:line="240" w:lineRule="auto"/>
        <w:ind w:left="360"/>
        <w:jc w:val="both"/>
        <w:rPr>
          <w:rFonts w:ascii="Arial" w:hAnsi="Arial" w:cs="Arial"/>
          <w:sz w:val="24"/>
          <w:szCs w:val="24"/>
        </w:rPr>
      </w:pPr>
      <w:r w:rsidRPr="00451D7C">
        <w:rPr>
          <w:rFonts w:ascii="Arial" w:hAnsi="Arial" w:cs="Arial"/>
          <w:sz w:val="24"/>
          <w:szCs w:val="24"/>
        </w:rPr>
        <w:t xml:space="preserve">The Housing Revenue Account (HRA) includes all the income and expenditure associated with owning, managing and maintaining the Council’s housing stock.  The Council has a statutory duty to operate a balanced HRA which is “ring-fenced” from the rest of the Council’s finances.  </w:t>
      </w:r>
    </w:p>
    <w:p w:rsidR="00C742DC" w:rsidRDefault="00C742DC" w:rsidP="00451D7C">
      <w:pPr>
        <w:spacing w:after="0" w:line="240" w:lineRule="auto"/>
        <w:ind w:left="360"/>
        <w:jc w:val="both"/>
        <w:rPr>
          <w:rFonts w:ascii="Arial" w:hAnsi="Arial" w:cs="Arial"/>
          <w:sz w:val="24"/>
          <w:szCs w:val="24"/>
        </w:rPr>
      </w:pPr>
    </w:p>
    <w:p w:rsidR="00C742DC" w:rsidRDefault="00C742DC" w:rsidP="00451D7C">
      <w:pPr>
        <w:spacing w:after="0" w:line="240" w:lineRule="auto"/>
        <w:ind w:left="360"/>
        <w:jc w:val="both"/>
        <w:rPr>
          <w:rFonts w:ascii="Arial" w:hAnsi="Arial" w:cs="Arial"/>
          <w:sz w:val="24"/>
          <w:szCs w:val="24"/>
        </w:rPr>
      </w:pPr>
      <w:r w:rsidRPr="00451D7C">
        <w:rPr>
          <w:rFonts w:ascii="Arial" w:hAnsi="Arial" w:cs="Arial"/>
          <w:sz w:val="24"/>
          <w:szCs w:val="24"/>
        </w:rPr>
        <w:t>In January, members of the Tenants Forum indicated their aspirations for the Council’s landlord service. In priority order, these are:</w:t>
      </w:r>
    </w:p>
    <w:p w:rsidR="00C742DC" w:rsidRDefault="00C742DC" w:rsidP="00451D7C">
      <w:pPr>
        <w:spacing w:after="0" w:line="240" w:lineRule="auto"/>
        <w:ind w:left="360"/>
        <w:jc w:val="both"/>
        <w:rPr>
          <w:rFonts w:ascii="Arial" w:hAnsi="Arial" w:cs="Arial"/>
          <w:sz w:val="24"/>
          <w:szCs w:val="24"/>
        </w:rPr>
      </w:pPr>
    </w:p>
    <w:p w:rsidR="00C742DC" w:rsidRPr="00451D7C" w:rsidRDefault="00C742DC" w:rsidP="00451D7C">
      <w:pPr>
        <w:numPr>
          <w:ilvl w:val="0"/>
          <w:numId w:val="17"/>
        </w:numPr>
        <w:spacing w:after="0" w:line="240" w:lineRule="auto"/>
        <w:jc w:val="both"/>
        <w:rPr>
          <w:rFonts w:ascii="Arial" w:hAnsi="Arial" w:cs="Arial"/>
          <w:sz w:val="24"/>
          <w:szCs w:val="24"/>
        </w:rPr>
      </w:pPr>
      <w:r w:rsidRPr="00451D7C">
        <w:rPr>
          <w:rFonts w:ascii="Arial" w:hAnsi="Arial" w:cs="Arial"/>
          <w:sz w:val="24"/>
          <w:szCs w:val="24"/>
        </w:rPr>
        <w:t>Continue investing in the housing stock</w:t>
      </w:r>
    </w:p>
    <w:p w:rsidR="00C742DC" w:rsidRPr="00451D7C" w:rsidRDefault="00C742DC" w:rsidP="00451D7C">
      <w:pPr>
        <w:numPr>
          <w:ilvl w:val="0"/>
          <w:numId w:val="17"/>
        </w:numPr>
        <w:spacing w:after="0" w:line="240" w:lineRule="auto"/>
        <w:jc w:val="both"/>
        <w:rPr>
          <w:rFonts w:ascii="Arial" w:hAnsi="Arial" w:cs="Arial"/>
          <w:sz w:val="24"/>
          <w:szCs w:val="24"/>
        </w:rPr>
      </w:pPr>
      <w:r w:rsidRPr="00451D7C">
        <w:rPr>
          <w:rFonts w:ascii="Arial" w:hAnsi="Arial" w:cs="Arial"/>
          <w:sz w:val="24"/>
          <w:szCs w:val="24"/>
        </w:rPr>
        <w:t>Better day-to-day services</w:t>
      </w:r>
    </w:p>
    <w:p w:rsidR="00C742DC" w:rsidRPr="00451D7C" w:rsidRDefault="00C742DC" w:rsidP="00451D7C">
      <w:pPr>
        <w:numPr>
          <w:ilvl w:val="0"/>
          <w:numId w:val="17"/>
        </w:numPr>
        <w:spacing w:after="0" w:line="240" w:lineRule="auto"/>
        <w:jc w:val="both"/>
        <w:rPr>
          <w:rFonts w:ascii="Arial" w:hAnsi="Arial" w:cs="Arial"/>
          <w:sz w:val="24"/>
          <w:szCs w:val="24"/>
        </w:rPr>
      </w:pPr>
      <w:r w:rsidRPr="00451D7C">
        <w:rPr>
          <w:rFonts w:ascii="Arial" w:hAnsi="Arial" w:cs="Arial"/>
          <w:sz w:val="24"/>
          <w:szCs w:val="24"/>
        </w:rPr>
        <w:t>Build new homes, when the time is right</w:t>
      </w:r>
    </w:p>
    <w:p w:rsidR="00C742DC" w:rsidRDefault="00C742DC" w:rsidP="00451D7C">
      <w:pPr>
        <w:tabs>
          <w:tab w:val="num" w:pos="709"/>
        </w:tabs>
        <w:spacing w:after="0" w:line="240" w:lineRule="auto"/>
        <w:ind w:left="360"/>
        <w:jc w:val="both"/>
        <w:rPr>
          <w:rFonts w:ascii="Arial" w:hAnsi="Arial" w:cs="Arial"/>
          <w:sz w:val="24"/>
          <w:szCs w:val="24"/>
        </w:rPr>
      </w:pPr>
    </w:p>
    <w:p w:rsidR="00C742DC" w:rsidRPr="00451D7C" w:rsidRDefault="00C742DC" w:rsidP="00451D7C">
      <w:pPr>
        <w:tabs>
          <w:tab w:val="num" w:pos="709"/>
        </w:tabs>
        <w:spacing w:after="0" w:line="240" w:lineRule="auto"/>
        <w:ind w:left="360"/>
        <w:jc w:val="both"/>
        <w:rPr>
          <w:rFonts w:ascii="Arial" w:hAnsi="Arial" w:cs="Arial"/>
          <w:sz w:val="24"/>
          <w:szCs w:val="24"/>
        </w:rPr>
      </w:pPr>
      <w:r w:rsidRPr="00451D7C">
        <w:rPr>
          <w:rFonts w:ascii="Arial" w:hAnsi="Arial" w:cs="Arial"/>
          <w:sz w:val="24"/>
          <w:szCs w:val="24"/>
        </w:rPr>
        <w:t>The Council is now preparing a long-term business plan which will set how rent income over the next 30 years will be used to fund expenditure including debt repayments and the costs of management</w:t>
      </w:r>
      <w:r>
        <w:rPr>
          <w:rFonts w:ascii="Arial" w:hAnsi="Arial" w:cs="Arial"/>
          <w:sz w:val="24"/>
          <w:szCs w:val="24"/>
        </w:rPr>
        <w:t xml:space="preserve"> and maintenance</w:t>
      </w:r>
      <w:r w:rsidRPr="00451D7C">
        <w:rPr>
          <w:rFonts w:ascii="Arial" w:hAnsi="Arial" w:cs="Arial"/>
          <w:sz w:val="24"/>
          <w:szCs w:val="24"/>
        </w:rPr>
        <w:t xml:space="preserve">. The Council has obtained independent technical assistance from the Chartered Institute of Housing to help construct and review the business plan and continues to work with Sector, our retained external investment advisors, to look at available funding models. </w:t>
      </w:r>
    </w:p>
    <w:p w:rsidR="00C742DC" w:rsidRPr="00451D7C" w:rsidRDefault="00C742DC" w:rsidP="00451D7C">
      <w:pPr>
        <w:spacing w:after="0" w:line="240" w:lineRule="auto"/>
        <w:jc w:val="both"/>
        <w:rPr>
          <w:rFonts w:ascii="Arial" w:hAnsi="Arial" w:cs="Arial"/>
          <w:sz w:val="24"/>
          <w:szCs w:val="24"/>
        </w:rPr>
      </w:pPr>
    </w:p>
    <w:p w:rsidR="00C742DC" w:rsidRPr="00451D7C" w:rsidRDefault="00C742DC" w:rsidP="00451D7C">
      <w:pPr>
        <w:spacing w:after="0" w:line="240" w:lineRule="auto"/>
        <w:ind w:firstLine="360"/>
        <w:jc w:val="both"/>
        <w:rPr>
          <w:rFonts w:ascii="Arial" w:hAnsi="Arial" w:cs="Arial"/>
          <w:sz w:val="24"/>
          <w:szCs w:val="24"/>
        </w:rPr>
      </w:pPr>
      <w:r w:rsidRPr="00451D7C">
        <w:rPr>
          <w:rFonts w:ascii="Arial" w:hAnsi="Arial" w:cs="Arial"/>
          <w:sz w:val="24"/>
          <w:szCs w:val="24"/>
        </w:rPr>
        <w:t xml:space="preserve">The draft business plan will be considered by the Tenants Forum in April. </w:t>
      </w:r>
    </w:p>
    <w:p w:rsidR="00C742DC" w:rsidRPr="00451D7C" w:rsidRDefault="00C742DC" w:rsidP="00451D7C">
      <w:pPr>
        <w:spacing w:after="0" w:line="240" w:lineRule="auto"/>
        <w:ind w:left="360"/>
        <w:jc w:val="both"/>
        <w:rPr>
          <w:rFonts w:ascii="Arial" w:hAnsi="Arial" w:cs="Arial"/>
          <w:sz w:val="24"/>
          <w:szCs w:val="24"/>
        </w:rPr>
      </w:pPr>
    </w:p>
    <w:p w:rsidR="00C742DC" w:rsidRPr="00451D7C" w:rsidRDefault="00C742DC" w:rsidP="00451D7C">
      <w:pPr>
        <w:spacing w:after="0" w:line="240" w:lineRule="auto"/>
        <w:ind w:left="360"/>
        <w:jc w:val="both"/>
        <w:rPr>
          <w:rFonts w:ascii="Arial" w:hAnsi="Arial" w:cs="Arial"/>
          <w:b/>
          <w:sz w:val="24"/>
          <w:szCs w:val="24"/>
          <w:lang w:eastAsia="en-GB"/>
        </w:rPr>
      </w:pPr>
      <w:r w:rsidRPr="00451D7C">
        <w:rPr>
          <w:rFonts w:ascii="Arial" w:hAnsi="Arial" w:cs="Arial"/>
          <w:b/>
          <w:sz w:val="24"/>
          <w:szCs w:val="24"/>
          <w:lang w:eastAsia="en-GB"/>
        </w:rPr>
        <w:t>RENT REVIEW 2012/13</w:t>
      </w:r>
    </w:p>
    <w:p w:rsidR="00C742DC" w:rsidRDefault="00C742DC" w:rsidP="00451D7C">
      <w:pPr>
        <w:tabs>
          <w:tab w:val="num" w:pos="709"/>
        </w:tabs>
        <w:spacing w:after="0" w:line="240" w:lineRule="auto"/>
        <w:ind w:left="360"/>
        <w:jc w:val="both"/>
        <w:rPr>
          <w:rFonts w:ascii="Arial" w:hAnsi="Arial" w:cs="Arial"/>
          <w:sz w:val="24"/>
          <w:szCs w:val="24"/>
        </w:rPr>
      </w:pPr>
    </w:p>
    <w:p w:rsidR="00C742DC" w:rsidRPr="00451D7C" w:rsidRDefault="00C742DC" w:rsidP="00451D7C">
      <w:pPr>
        <w:tabs>
          <w:tab w:val="num" w:pos="709"/>
        </w:tabs>
        <w:spacing w:after="0" w:line="240" w:lineRule="auto"/>
        <w:ind w:left="360"/>
        <w:jc w:val="both"/>
        <w:rPr>
          <w:rFonts w:ascii="Arial" w:hAnsi="Arial" w:cs="Arial"/>
          <w:sz w:val="24"/>
          <w:szCs w:val="24"/>
        </w:rPr>
      </w:pPr>
      <w:r w:rsidRPr="00451D7C">
        <w:rPr>
          <w:rFonts w:ascii="Arial" w:hAnsi="Arial" w:cs="Arial"/>
          <w:sz w:val="24"/>
          <w:szCs w:val="24"/>
        </w:rPr>
        <w:t>The Government has indicated that the rent increase for 2012/13 should be set at 7.93%. This would result in an average rent of £</w:t>
      </w:r>
      <w:r>
        <w:rPr>
          <w:rFonts w:ascii="Arial" w:hAnsi="Arial" w:cs="Arial"/>
          <w:sz w:val="24"/>
          <w:szCs w:val="24"/>
        </w:rPr>
        <w:t>£71.97</w:t>
      </w:r>
      <w:r w:rsidRPr="00451D7C">
        <w:rPr>
          <w:rFonts w:ascii="Arial" w:hAnsi="Arial" w:cs="Arial"/>
          <w:sz w:val="24"/>
          <w:szCs w:val="24"/>
        </w:rPr>
        <w:t xml:space="preserve"> per week, an increase of £</w:t>
      </w:r>
      <w:r>
        <w:rPr>
          <w:rFonts w:ascii="Arial" w:hAnsi="Arial" w:cs="Arial"/>
          <w:sz w:val="24"/>
          <w:szCs w:val="24"/>
        </w:rPr>
        <w:t>5.29</w:t>
      </w:r>
      <w:r w:rsidRPr="00451D7C">
        <w:rPr>
          <w:rFonts w:ascii="Arial" w:hAnsi="Arial" w:cs="Arial"/>
          <w:sz w:val="24"/>
          <w:szCs w:val="24"/>
        </w:rPr>
        <w:t xml:space="preserve"> per week in comparison with th</w:t>
      </w:r>
      <w:r>
        <w:rPr>
          <w:rFonts w:ascii="Arial" w:hAnsi="Arial" w:cs="Arial"/>
          <w:sz w:val="24"/>
          <w:szCs w:val="24"/>
        </w:rPr>
        <w:t>i</w:t>
      </w:r>
      <w:r w:rsidRPr="00451D7C">
        <w:rPr>
          <w:rFonts w:ascii="Arial" w:hAnsi="Arial" w:cs="Arial"/>
          <w:sz w:val="24"/>
          <w:szCs w:val="24"/>
        </w:rPr>
        <w:t xml:space="preserve">s financial year.   </w:t>
      </w:r>
    </w:p>
    <w:p w:rsidR="00C742DC" w:rsidRPr="00451D7C" w:rsidRDefault="00C742DC" w:rsidP="00451D7C">
      <w:pPr>
        <w:tabs>
          <w:tab w:val="num" w:pos="709"/>
        </w:tabs>
        <w:spacing w:after="0" w:line="240" w:lineRule="auto"/>
        <w:ind w:left="360"/>
        <w:jc w:val="both"/>
        <w:rPr>
          <w:rFonts w:ascii="Arial" w:hAnsi="Arial" w:cs="Arial"/>
          <w:sz w:val="24"/>
          <w:szCs w:val="24"/>
        </w:rPr>
      </w:pPr>
    </w:p>
    <w:p w:rsidR="00C742DC" w:rsidRPr="00451D7C" w:rsidRDefault="00C742DC" w:rsidP="00451D7C">
      <w:pPr>
        <w:tabs>
          <w:tab w:val="num" w:pos="709"/>
        </w:tabs>
        <w:spacing w:after="0" w:line="240" w:lineRule="auto"/>
        <w:ind w:left="360"/>
        <w:jc w:val="both"/>
        <w:rPr>
          <w:rFonts w:ascii="Arial" w:hAnsi="Arial" w:cs="Arial"/>
          <w:sz w:val="24"/>
          <w:szCs w:val="24"/>
        </w:rPr>
      </w:pPr>
      <w:r w:rsidRPr="00451D7C">
        <w:rPr>
          <w:rFonts w:ascii="Arial" w:hAnsi="Arial" w:cs="Arial"/>
          <w:sz w:val="24"/>
          <w:szCs w:val="24"/>
        </w:rPr>
        <w:t>The Government’s proposals for the new funding regime assume that the Council will implement the guideline rent increase of 7.93%. This will ensure that the Council achieves convergence with housing association rents by 2015/16.</w:t>
      </w:r>
    </w:p>
    <w:p w:rsidR="00C742DC" w:rsidRPr="00451D7C" w:rsidRDefault="00C742DC" w:rsidP="00451D7C">
      <w:pPr>
        <w:tabs>
          <w:tab w:val="num" w:pos="709"/>
        </w:tabs>
        <w:spacing w:after="0" w:line="240" w:lineRule="auto"/>
        <w:ind w:left="360"/>
        <w:jc w:val="both"/>
        <w:rPr>
          <w:rFonts w:ascii="Arial" w:hAnsi="Arial" w:cs="Arial"/>
          <w:sz w:val="24"/>
          <w:szCs w:val="24"/>
        </w:rPr>
      </w:pPr>
    </w:p>
    <w:p w:rsidR="00C742DC" w:rsidRPr="00451D7C" w:rsidRDefault="00C742DC" w:rsidP="00451D7C">
      <w:pPr>
        <w:tabs>
          <w:tab w:val="num" w:pos="709"/>
        </w:tabs>
        <w:spacing w:after="0" w:line="240" w:lineRule="auto"/>
        <w:ind w:left="360"/>
        <w:jc w:val="both"/>
        <w:rPr>
          <w:rFonts w:ascii="Arial" w:hAnsi="Arial" w:cs="Arial"/>
          <w:sz w:val="24"/>
          <w:szCs w:val="24"/>
        </w:rPr>
      </w:pPr>
      <w:r w:rsidRPr="00451D7C">
        <w:rPr>
          <w:rFonts w:ascii="Arial" w:hAnsi="Arial" w:cs="Arial"/>
          <w:sz w:val="24"/>
          <w:szCs w:val="24"/>
        </w:rPr>
        <w:t xml:space="preserve">The implications of setting a lower rent increase at this time are prohibitive as there would be a substantial shortfall in funding for the Housing Revenue Account over the span of the 30 year business plan. </w:t>
      </w:r>
      <w:r>
        <w:rPr>
          <w:rFonts w:ascii="Arial" w:hAnsi="Arial" w:cs="Arial"/>
          <w:sz w:val="24"/>
          <w:szCs w:val="24"/>
        </w:rPr>
        <w:t xml:space="preserve">A 0% increase for 2012/13 would result in a loss of £50 million over the 30 year business plan period. </w:t>
      </w:r>
      <w:r w:rsidRPr="00451D7C">
        <w:rPr>
          <w:rFonts w:ascii="Arial" w:hAnsi="Arial" w:cs="Arial"/>
          <w:sz w:val="24"/>
          <w:szCs w:val="24"/>
        </w:rPr>
        <w:t xml:space="preserve">This would severely jeopardise the Council’s ability to meet tenant’s </w:t>
      </w:r>
      <w:r>
        <w:rPr>
          <w:rFonts w:ascii="Arial" w:hAnsi="Arial" w:cs="Arial"/>
          <w:sz w:val="24"/>
          <w:szCs w:val="24"/>
        </w:rPr>
        <w:t>priorities</w:t>
      </w:r>
      <w:r w:rsidRPr="00451D7C">
        <w:rPr>
          <w:rFonts w:ascii="Arial" w:hAnsi="Arial" w:cs="Arial"/>
          <w:sz w:val="24"/>
          <w:szCs w:val="24"/>
        </w:rPr>
        <w:t xml:space="preserve"> for the landlord service and, in particular, it would adversely affect planned maintenance and improvement programmes.  </w:t>
      </w:r>
    </w:p>
    <w:p w:rsidR="00C742DC" w:rsidRPr="00451D7C" w:rsidRDefault="00C742DC" w:rsidP="00451D7C">
      <w:pPr>
        <w:tabs>
          <w:tab w:val="num" w:pos="709"/>
        </w:tabs>
        <w:spacing w:after="0" w:line="240" w:lineRule="auto"/>
        <w:ind w:left="360"/>
        <w:jc w:val="both"/>
        <w:rPr>
          <w:rFonts w:ascii="Arial" w:hAnsi="Arial" w:cs="Arial"/>
          <w:sz w:val="24"/>
          <w:szCs w:val="24"/>
        </w:rPr>
      </w:pPr>
    </w:p>
    <w:p w:rsidR="00C742DC" w:rsidRPr="00451D7C" w:rsidRDefault="00C742DC" w:rsidP="00451D7C">
      <w:pPr>
        <w:tabs>
          <w:tab w:val="num" w:pos="709"/>
        </w:tabs>
        <w:spacing w:after="0" w:line="240" w:lineRule="auto"/>
        <w:ind w:left="360"/>
        <w:jc w:val="both"/>
        <w:rPr>
          <w:rFonts w:ascii="Arial" w:hAnsi="Arial" w:cs="Arial"/>
          <w:sz w:val="24"/>
          <w:szCs w:val="24"/>
        </w:rPr>
      </w:pPr>
      <w:r w:rsidRPr="00451D7C">
        <w:rPr>
          <w:rFonts w:ascii="Arial" w:hAnsi="Arial" w:cs="Arial"/>
          <w:sz w:val="24"/>
          <w:szCs w:val="24"/>
        </w:rPr>
        <w:t xml:space="preserve">Therefore, 7.93% </w:t>
      </w:r>
      <w:r>
        <w:rPr>
          <w:rFonts w:ascii="Arial" w:hAnsi="Arial" w:cs="Arial"/>
          <w:sz w:val="24"/>
          <w:szCs w:val="24"/>
        </w:rPr>
        <w:t xml:space="preserve">(£5.29) </w:t>
      </w:r>
      <w:r w:rsidRPr="00451D7C">
        <w:rPr>
          <w:rFonts w:ascii="Arial" w:hAnsi="Arial" w:cs="Arial"/>
          <w:sz w:val="24"/>
          <w:szCs w:val="24"/>
        </w:rPr>
        <w:t xml:space="preserve">is the recommended rent increase for 2012/13. The Tenants Forum is asked for its views on the proposed rent increase and these will be reported to the Council’s Executive Committee on 15 February. </w:t>
      </w:r>
    </w:p>
    <w:p w:rsidR="00C742DC" w:rsidRPr="00451D7C" w:rsidRDefault="00C742DC" w:rsidP="00451D7C">
      <w:pPr>
        <w:spacing w:after="0" w:line="240" w:lineRule="auto"/>
        <w:jc w:val="both"/>
        <w:rPr>
          <w:rFonts w:ascii="Arial" w:hAnsi="Arial" w:cs="Arial"/>
          <w:sz w:val="24"/>
          <w:szCs w:val="24"/>
        </w:rPr>
      </w:pPr>
      <w:r w:rsidRPr="00451D7C">
        <w:rPr>
          <w:rFonts w:ascii="Arial" w:hAnsi="Arial" w:cs="Arial"/>
          <w:sz w:val="24"/>
          <w:szCs w:val="24"/>
        </w:rPr>
        <w:t xml:space="preserve">  </w:t>
      </w:r>
    </w:p>
    <w:p w:rsidR="00C742DC" w:rsidRPr="00451D7C" w:rsidRDefault="00C742DC" w:rsidP="00451D7C">
      <w:pPr>
        <w:spacing w:after="0" w:line="240" w:lineRule="auto"/>
        <w:jc w:val="both"/>
        <w:rPr>
          <w:rFonts w:ascii="Arial" w:hAnsi="Arial" w:cs="Arial"/>
          <w:sz w:val="24"/>
          <w:szCs w:val="24"/>
        </w:rPr>
      </w:pPr>
    </w:p>
    <w:p w:rsidR="00C742DC" w:rsidRPr="00451D7C" w:rsidRDefault="00C742DC" w:rsidP="00451D7C">
      <w:pPr>
        <w:spacing w:after="0" w:line="240" w:lineRule="auto"/>
        <w:jc w:val="both"/>
        <w:rPr>
          <w:rFonts w:ascii="Arial" w:hAnsi="Arial" w:cs="Arial"/>
          <w:sz w:val="24"/>
          <w:szCs w:val="24"/>
        </w:rPr>
      </w:pPr>
    </w:p>
    <w:p w:rsidR="00C742DC" w:rsidRPr="00451D7C" w:rsidRDefault="00C742DC" w:rsidP="00451D7C">
      <w:pPr>
        <w:spacing w:after="0" w:line="240" w:lineRule="auto"/>
        <w:jc w:val="right"/>
        <w:rPr>
          <w:rFonts w:ascii="Arial" w:hAnsi="Arial" w:cs="Arial"/>
          <w:sz w:val="24"/>
          <w:szCs w:val="24"/>
        </w:rPr>
      </w:pPr>
      <w:r w:rsidRPr="00451D7C">
        <w:rPr>
          <w:rFonts w:ascii="Arial" w:hAnsi="Arial" w:cs="Arial"/>
          <w:sz w:val="24"/>
          <w:szCs w:val="24"/>
        </w:rPr>
        <w:t>John Conway</w:t>
      </w:r>
    </w:p>
    <w:p w:rsidR="00C742DC" w:rsidRDefault="00C742DC" w:rsidP="00284672">
      <w:pPr>
        <w:spacing w:after="0" w:line="240" w:lineRule="auto"/>
        <w:jc w:val="right"/>
        <w:rPr>
          <w:rFonts w:ascii="Arial" w:hAnsi="Arial" w:cs="Arial"/>
          <w:sz w:val="24"/>
          <w:szCs w:val="24"/>
        </w:rPr>
      </w:pPr>
      <w:r w:rsidRPr="00451D7C">
        <w:rPr>
          <w:rFonts w:ascii="Arial" w:hAnsi="Arial" w:cs="Arial"/>
          <w:sz w:val="24"/>
          <w:szCs w:val="24"/>
        </w:rPr>
        <w:t>Head of Housing</w:t>
      </w:r>
    </w:p>
    <w:sectPr w:rsidR="00C742DC" w:rsidSect="00286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06C"/>
    <w:multiLevelType w:val="hybridMultilevel"/>
    <w:tmpl w:val="84820A0A"/>
    <w:lvl w:ilvl="0" w:tplc="D0724326">
      <w:numFmt w:val="bullet"/>
      <w:lvlText w:val=""/>
      <w:lvlJc w:val="left"/>
      <w:pPr>
        <w:tabs>
          <w:tab w:val="num" w:pos="1080"/>
        </w:tabs>
        <w:ind w:left="1080" w:hanging="720"/>
      </w:pPr>
      <w:rPr>
        <w:rFonts w:ascii="Symbol" w:hAnsi="Symbol" w:hint="default"/>
        <w:color w:val="auto"/>
      </w:rPr>
    </w:lvl>
    <w:lvl w:ilvl="1" w:tplc="0809000F">
      <w:start w:val="1"/>
      <w:numFmt w:val="decimal"/>
      <w:lvlText w:val="%2."/>
      <w:lvlJc w:val="left"/>
      <w:pPr>
        <w:tabs>
          <w:tab w:val="num" w:pos="1800"/>
        </w:tabs>
        <w:ind w:left="1800" w:hanging="360"/>
      </w:pPr>
      <w:rPr>
        <w:rFonts w:cs="Times New Roman" w:hint="default"/>
        <w:color w:val="000080"/>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BC066B3"/>
    <w:multiLevelType w:val="hybridMultilevel"/>
    <w:tmpl w:val="DA14AAE6"/>
    <w:lvl w:ilvl="0" w:tplc="F446C6BE">
      <w:start w:val="1"/>
      <w:numFmt w:val="bullet"/>
      <w:lvlText w:val=""/>
      <w:lvlJc w:val="left"/>
      <w:pPr>
        <w:tabs>
          <w:tab w:val="num" w:pos="1080"/>
        </w:tabs>
        <w:ind w:left="1080" w:hanging="360"/>
      </w:pPr>
      <w:rPr>
        <w:rFonts w:ascii="Wingdings" w:hAnsi="Wingdings" w:hint="default"/>
        <w:color w:val="000080"/>
      </w:rPr>
    </w:lvl>
    <w:lvl w:ilvl="1" w:tplc="0809000F">
      <w:start w:val="1"/>
      <w:numFmt w:val="decimal"/>
      <w:lvlText w:val="%2."/>
      <w:lvlJc w:val="left"/>
      <w:pPr>
        <w:tabs>
          <w:tab w:val="num" w:pos="2160"/>
        </w:tabs>
        <w:ind w:left="2160" w:hanging="360"/>
      </w:pPr>
      <w:rPr>
        <w:rFonts w:cs="Times New Roman" w:hint="default"/>
        <w:color w:val="00008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104B32B2"/>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1A13785E"/>
    <w:multiLevelType w:val="hybridMultilevel"/>
    <w:tmpl w:val="F6B87E54"/>
    <w:lvl w:ilvl="0" w:tplc="08090017">
      <w:start w:val="1"/>
      <w:numFmt w:val="lowerLetter"/>
      <w:lvlText w:val="%1)"/>
      <w:lvlJc w:val="left"/>
      <w:pPr>
        <w:tabs>
          <w:tab w:val="num" w:pos="1080"/>
        </w:tabs>
        <w:ind w:left="1080" w:hanging="360"/>
      </w:pPr>
      <w:rPr>
        <w:rFonts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A7707AE"/>
    <w:multiLevelType w:val="multilevel"/>
    <w:tmpl w:val="941426B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CF93395"/>
    <w:multiLevelType w:val="hybridMultilevel"/>
    <w:tmpl w:val="176E3FEC"/>
    <w:lvl w:ilvl="0" w:tplc="D0724326">
      <w:numFmt w:val="bullet"/>
      <w:lvlText w:val=""/>
      <w:lvlJc w:val="left"/>
      <w:pPr>
        <w:tabs>
          <w:tab w:val="num" w:pos="720"/>
        </w:tabs>
        <w:ind w:left="720" w:hanging="72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nsid w:val="1E3E6232"/>
    <w:multiLevelType w:val="hybridMultilevel"/>
    <w:tmpl w:val="BE5C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082DB2"/>
    <w:multiLevelType w:val="hybridMultilevel"/>
    <w:tmpl w:val="FA74EE7A"/>
    <w:lvl w:ilvl="0" w:tplc="D0724326">
      <w:numFmt w:val="bullet"/>
      <w:lvlText w:val=""/>
      <w:lvlJc w:val="left"/>
      <w:pPr>
        <w:tabs>
          <w:tab w:val="num" w:pos="1080"/>
        </w:tabs>
        <w:ind w:left="1080" w:hanging="72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nsid w:val="22985512"/>
    <w:multiLevelType w:val="hybridMultilevel"/>
    <w:tmpl w:val="3542841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405EE7"/>
    <w:multiLevelType w:val="hybridMultilevel"/>
    <w:tmpl w:val="FD66E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E4448D"/>
    <w:multiLevelType w:val="multilevel"/>
    <w:tmpl w:val="DA14AAE6"/>
    <w:lvl w:ilvl="0">
      <w:start w:val="1"/>
      <w:numFmt w:val="bullet"/>
      <w:lvlText w:val=""/>
      <w:lvlJc w:val="left"/>
      <w:pPr>
        <w:tabs>
          <w:tab w:val="num" w:pos="1080"/>
        </w:tabs>
        <w:ind w:left="1080" w:hanging="360"/>
      </w:pPr>
      <w:rPr>
        <w:rFonts w:ascii="Wingdings" w:hAnsi="Wingdings" w:hint="default"/>
        <w:color w:val="000080"/>
      </w:rPr>
    </w:lvl>
    <w:lvl w:ilvl="1">
      <w:start w:val="1"/>
      <w:numFmt w:val="decimal"/>
      <w:lvlText w:val="%2."/>
      <w:lvlJc w:val="left"/>
      <w:pPr>
        <w:tabs>
          <w:tab w:val="num" w:pos="2160"/>
        </w:tabs>
        <w:ind w:left="2160" w:hanging="360"/>
      </w:pPr>
      <w:rPr>
        <w:rFonts w:cs="Times New Roman" w:hint="default"/>
        <w:color w:val="000080"/>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2C8E7804"/>
    <w:multiLevelType w:val="hybridMultilevel"/>
    <w:tmpl w:val="0952CFC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6614DAC"/>
    <w:multiLevelType w:val="hybridMultilevel"/>
    <w:tmpl w:val="DA78F0A8"/>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4A074604"/>
    <w:multiLevelType w:val="hybridMultilevel"/>
    <w:tmpl w:val="7D5C90C4"/>
    <w:lvl w:ilvl="0" w:tplc="D0724326">
      <w:numFmt w:val="bullet"/>
      <w:lvlText w:val=""/>
      <w:lvlJc w:val="left"/>
      <w:pPr>
        <w:tabs>
          <w:tab w:val="num" w:pos="720"/>
        </w:tabs>
        <w:ind w:left="720" w:hanging="72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nsid w:val="57411C5F"/>
    <w:multiLevelType w:val="hybridMultilevel"/>
    <w:tmpl w:val="E1169A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E547B88"/>
    <w:multiLevelType w:val="hybridMultilevel"/>
    <w:tmpl w:val="A58213F0"/>
    <w:lvl w:ilvl="0" w:tplc="D0724326">
      <w:numFmt w:val="bullet"/>
      <w:lvlText w:val=""/>
      <w:lvlJc w:val="left"/>
      <w:pPr>
        <w:tabs>
          <w:tab w:val="num" w:pos="1080"/>
        </w:tabs>
        <w:ind w:left="1080" w:hanging="72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nsid w:val="5EC56BD5"/>
    <w:multiLevelType w:val="hybridMultilevel"/>
    <w:tmpl w:val="4E64A304"/>
    <w:lvl w:ilvl="0" w:tplc="08090017">
      <w:start w:val="1"/>
      <w:numFmt w:val="lowerLetter"/>
      <w:lvlText w:val="%1)"/>
      <w:lvlJc w:val="left"/>
      <w:pPr>
        <w:tabs>
          <w:tab w:val="num" w:pos="1080"/>
        </w:tabs>
        <w:ind w:left="1080" w:hanging="360"/>
      </w:pPr>
      <w:rPr>
        <w:rFonts w:cs="Times New Roman"/>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7">
    <w:nsid w:val="7BE84A39"/>
    <w:multiLevelType w:val="hybridMultilevel"/>
    <w:tmpl w:val="8888508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3"/>
  </w:num>
  <w:num w:numId="4">
    <w:abstractNumId w:val="16"/>
  </w:num>
  <w:num w:numId="5">
    <w:abstractNumId w:val="11"/>
  </w:num>
  <w:num w:numId="6">
    <w:abstractNumId w:val="17"/>
  </w:num>
  <w:num w:numId="7">
    <w:abstractNumId w:val="1"/>
  </w:num>
  <w:num w:numId="8">
    <w:abstractNumId w:val="12"/>
  </w:num>
  <w:num w:numId="9">
    <w:abstractNumId w:val="10"/>
  </w:num>
  <w:num w:numId="10">
    <w:abstractNumId w:val="0"/>
  </w:num>
  <w:num w:numId="11">
    <w:abstractNumId w:val="13"/>
  </w:num>
  <w:num w:numId="12">
    <w:abstractNumId w:val="5"/>
  </w:num>
  <w:num w:numId="13">
    <w:abstractNumId w:val="15"/>
  </w:num>
  <w:num w:numId="14">
    <w:abstractNumId w:val="7"/>
  </w:num>
  <w:num w:numId="15">
    <w:abstractNumId w:val="14"/>
  </w:num>
  <w:num w:numId="16">
    <w:abstractNumId w:val="2"/>
  </w:num>
  <w:num w:numId="17">
    <w:abstractNumId w:val="9"/>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AAB"/>
    <w:rsid w:val="00023CD5"/>
    <w:rsid w:val="00075686"/>
    <w:rsid w:val="000A273C"/>
    <w:rsid w:val="00101D14"/>
    <w:rsid w:val="001034F5"/>
    <w:rsid w:val="00106BC5"/>
    <w:rsid w:val="00150CF0"/>
    <w:rsid w:val="001A0567"/>
    <w:rsid w:val="001D05D8"/>
    <w:rsid w:val="001D38D7"/>
    <w:rsid w:val="002070A7"/>
    <w:rsid w:val="0022404A"/>
    <w:rsid w:val="00255B42"/>
    <w:rsid w:val="00257ED7"/>
    <w:rsid w:val="00284672"/>
    <w:rsid w:val="00286546"/>
    <w:rsid w:val="0029368C"/>
    <w:rsid w:val="002E328E"/>
    <w:rsid w:val="0032644B"/>
    <w:rsid w:val="003952FD"/>
    <w:rsid w:val="004271AD"/>
    <w:rsid w:val="0043072B"/>
    <w:rsid w:val="0043218D"/>
    <w:rsid w:val="00451D7C"/>
    <w:rsid w:val="004909F4"/>
    <w:rsid w:val="004A4D12"/>
    <w:rsid w:val="004B441E"/>
    <w:rsid w:val="00523FAB"/>
    <w:rsid w:val="00527545"/>
    <w:rsid w:val="00574EF8"/>
    <w:rsid w:val="005B507C"/>
    <w:rsid w:val="005C5AC5"/>
    <w:rsid w:val="005E3615"/>
    <w:rsid w:val="006654BF"/>
    <w:rsid w:val="00670CE2"/>
    <w:rsid w:val="006B00EB"/>
    <w:rsid w:val="006E4C67"/>
    <w:rsid w:val="00752431"/>
    <w:rsid w:val="00763489"/>
    <w:rsid w:val="007675A9"/>
    <w:rsid w:val="007858AA"/>
    <w:rsid w:val="007A0D42"/>
    <w:rsid w:val="008260C1"/>
    <w:rsid w:val="008A0919"/>
    <w:rsid w:val="008D5B2F"/>
    <w:rsid w:val="008D77BE"/>
    <w:rsid w:val="00920D23"/>
    <w:rsid w:val="0092675F"/>
    <w:rsid w:val="009433E6"/>
    <w:rsid w:val="0095190F"/>
    <w:rsid w:val="00973E19"/>
    <w:rsid w:val="00997A47"/>
    <w:rsid w:val="009F0AAB"/>
    <w:rsid w:val="00A03E0B"/>
    <w:rsid w:val="00A05AC5"/>
    <w:rsid w:val="00A1001B"/>
    <w:rsid w:val="00A17EAB"/>
    <w:rsid w:val="00A304A4"/>
    <w:rsid w:val="00A41D90"/>
    <w:rsid w:val="00A46EBB"/>
    <w:rsid w:val="00A51ACE"/>
    <w:rsid w:val="00A713E4"/>
    <w:rsid w:val="00A93032"/>
    <w:rsid w:val="00AD6D7D"/>
    <w:rsid w:val="00AF2AE2"/>
    <w:rsid w:val="00B92824"/>
    <w:rsid w:val="00BB1C38"/>
    <w:rsid w:val="00BC323C"/>
    <w:rsid w:val="00C13AB8"/>
    <w:rsid w:val="00C248B7"/>
    <w:rsid w:val="00C32BC5"/>
    <w:rsid w:val="00C742DC"/>
    <w:rsid w:val="00CB5569"/>
    <w:rsid w:val="00CE2A2A"/>
    <w:rsid w:val="00CE7B24"/>
    <w:rsid w:val="00D53CE0"/>
    <w:rsid w:val="00D638A9"/>
    <w:rsid w:val="00D7729B"/>
    <w:rsid w:val="00DB1646"/>
    <w:rsid w:val="00DC1D31"/>
    <w:rsid w:val="00DC22DA"/>
    <w:rsid w:val="00DE224E"/>
    <w:rsid w:val="00DF3345"/>
    <w:rsid w:val="00E03DFA"/>
    <w:rsid w:val="00E45C6E"/>
    <w:rsid w:val="00EA3E0A"/>
    <w:rsid w:val="00EB73A3"/>
    <w:rsid w:val="00EF025A"/>
    <w:rsid w:val="00FB411B"/>
    <w:rsid w:val="00FE1A86"/>
    <w:rsid w:val="00FF5B4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86546"/>
    <w:pPr>
      <w:spacing w:after="200" w:line="276" w:lineRule="auto"/>
    </w:pPr>
    <w:rPr>
      <w:lang w:eastAsia="en-US"/>
    </w:rPr>
  </w:style>
  <w:style w:type="paragraph" w:styleId="Heading1">
    <w:name w:val="heading 1"/>
    <w:basedOn w:val="Normal"/>
    <w:next w:val="Normal"/>
    <w:link w:val="Heading1Char"/>
    <w:uiPriority w:val="99"/>
    <w:qFormat/>
    <w:locked/>
    <w:rsid w:val="00D638A9"/>
    <w:pPr>
      <w:keepNext/>
      <w:numPr>
        <w:numId w:val="16"/>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locked/>
    <w:rsid w:val="00D638A9"/>
    <w:pPr>
      <w:keepNext/>
      <w:numPr>
        <w:ilvl w:val="1"/>
        <w:numId w:val="16"/>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locked/>
    <w:rsid w:val="00D638A9"/>
    <w:pPr>
      <w:keepNext/>
      <w:numPr>
        <w:ilvl w:val="2"/>
        <w:numId w:val="16"/>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locked/>
    <w:rsid w:val="00D638A9"/>
    <w:pPr>
      <w:keepNext/>
      <w:numPr>
        <w:ilvl w:val="3"/>
        <w:numId w:val="16"/>
      </w:numPr>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locked/>
    <w:rsid w:val="00D638A9"/>
    <w:pPr>
      <w:numPr>
        <w:ilvl w:val="4"/>
        <w:numId w:val="16"/>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locked/>
    <w:rsid w:val="00D638A9"/>
    <w:pPr>
      <w:numPr>
        <w:ilvl w:val="5"/>
        <w:numId w:val="16"/>
      </w:numPr>
      <w:spacing w:before="240" w:after="60"/>
      <w:outlineLvl w:val="5"/>
    </w:pPr>
    <w:rPr>
      <w:rFonts w:eastAsia="Times New Roman"/>
      <w:b/>
      <w:bCs/>
    </w:rPr>
  </w:style>
  <w:style w:type="paragraph" w:styleId="Heading7">
    <w:name w:val="heading 7"/>
    <w:basedOn w:val="Normal"/>
    <w:next w:val="Normal"/>
    <w:link w:val="Heading7Char"/>
    <w:uiPriority w:val="99"/>
    <w:qFormat/>
    <w:locked/>
    <w:rsid w:val="00D638A9"/>
    <w:pPr>
      <w:numPr>
        <w:ilvl w:val="6"/>
        <w:numId w:val="16"/>
      </w:numPr>
      <w:spacing w:before="240" w:after="60"/>
      <w:outlineLvl w:val="6"/>
    </w:pPr>
    <w:rPr>
      <w:rFonts w:eastAsia="Times New Roman"/>
      <w:sz w:val="24"/>
      <w:szCs w:val="24"/>
    </w:rPr>
  </w:style>
  <w:style w:type="paragraph" w:styleId="Heading8">
    <w:name w:val="heading 8"/>
    <w:basedOn w:val="Normal"/>
    <w:next w:val="Normal"/>
    <w:link w:val="Heading8Char"/>
    <w:uiPriority w:val="99"/>
    <w:qFormat/>
    <w:locked/>
    <w:rsid w:val="00D638A9"/>
    <w:pPr>
      <w:numPr>
        <w:ilvl w:val="7"/>
        <w:numId w:val="16"/>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qFormat/>
    <w:locked/>
    <w:rsid w:val="00D638A9"/>
    <w:pPr>
      <w:numPr>
        <w:ilvl w:val="8"/>
        <w:numId w:val="16"/>
      </w:numPr>
      <w:spacing w:before="240" w:after="60"/>
      <w:outlineLvl w:val="8"/>
    </w:pPr>
    <w:rPr>
      <w:rFonts w:ascii="Cambria" w:eastAsia="Times New Roman"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38A9"/>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638A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638A9"/>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D638A9"/>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D638A9"/>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D638A9"/>
    <w:rPr>
      <w:rFonts w:ascii="Calibri" w:hAnsi="Calibri" w:cs="Times New Roman"/>
      <w:b/>
      <w:bCs/>
      <w:sz w:val="22"/>
      <w:szCs w:val="22"/>
      <w:lang w:eastAsia="en-US"/>
    </w:rPr>
  </w:style>
  <w:style w:type="character" w:customStyle="1" w:styleId="Heading7Char">
    <w:name w:val="Heading 7 Char"/>
    <w:basedOn w:val="DefaultParagraphFont"/>
    <w:link w:val="Heading7"/>
    <w:uiPriority w:val="99"/>
    <w:semiHidden/>
    <w:locked/>
    <w:rsid w:val="00D638A9"/>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D638A9"/>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D638A9"/>
    <w:rPr>
      <w:rFonts w:ascii="Cambria" w:hAnsi="Cambria" w:cs="Times New Roman"/>
      <w:sz w:val="22"/>
      <w:szCs w:val="22"/>
      <w:lang w:eastAsia="en-US"/>
    </w:rPr>
  </w:style>
  <w:style w:type="paragraph" w:styleId="ListParagraph">
    <w:name w:val="List Paragraph"/>
    <w:basedOn w:val="Normal"/>
    <w:uiPriority w:val="99"/>
    <w:qFormat/>
    <w:rsid w:val="009F0AAB"/>
    <w:pPr>
      <w:ind w:left="720"/>
      <w:contextualSpacing/>
    </w:pPr>
  </w:style>
  <w:style w:type="paragraph" w:styleId="BalloonText">
    <w:name w:val="Balloon Text"/>
    <w:basedOn w:val="Normal"/>
    <w:link w:val="BalloonTextChar"/>
    <w:uiPriority w:val="99"/>
    <w:semiHidden/>
    <w:rsid w:val="00A17E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190F"/>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217</TotalTime>
  <Pages>1</Pages>
  <Words>585</Words>
  <Characters>3337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Conway</dc:creator>
  <cp:keywords/>
  <dc:description/>
  <cp:lastModifiedBy>jconw</cp:lastModifiedBy>
  <cp:revision>4</cp:revision>
  <cp:lastPrinted>2012-02-07T13:51:00Z</cp:lastPrinted>
  <dcterms:created xsi:type="dcterms:W3CDTF">2012-02-05T22:29:00Z</dcterms:created>
  <dcterms:modified xsi:type="dcterms:W3CDTF">2012-02-07T11:59:00Z</dcterms:modified>
</cp:coreProperties>
</file>