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F0D" w:rsidRDefault="00765F0D" w:rsidP="00A01BBC">
      <w:pPr>
        <w:rPr>
          <w:b/>
          <w:sz w:val="24"/>
          <w:u w:val="single"/>
        </w:rPr>
      </w:pPr>
      <w:r>
        <w:rPr>
          <w:b/>
          <w:noProof/>
          <w:sz w:val="24"/>
          <w:lang w:eastAsia="en-GB"/>
        </w:rPr>
        <mc:AlternateContent>
          <mc:Choice Requires="wps">
            <w:drawing>
              <wp:anchor distT="0" distB="0" distL="114300" distR="114300" simplePos="0" relativeHeight="251659264" behindDoc="0" locked="0" layoutInCell="1" allowOverlap="1" wp14:anchorId="61769C21" wp14:editId="1E508684">
                <wp:simplePos x="0" y="0"/>
                <wp:positionH relativeFrom="column">
                  <wp:posOffset>0</wp:posOffset>
                </wp:positionH>
                <wp:positionV relativeFrom="paragraph">
                  <wp:posOffset>180340</wp:posOffset>
                </wp:positionV>
                <wp:extent cx="5762625" cy="977900"/>
                <wp:effectExtent l="0" t="0" r="2857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977900"/>
                        </a:xfrm>
                        <a:prstGeom prst="rect">
                          <a:avLst/>
                        </a:prstGeom>
                        <a:solidFill>
                          <a:srgbClr val="FFFFFF"/>
                        </a:solidFill>
                        <a:ln w="9525">
                          <a:solidFill>
                            <a:srgbClr val="000000"/>
                          </a:solidFill>
                          <a:miter lim="800000"/>
                          <a:headEnd/>
                          <a:tailEnd/>
                        </a:ln>
                      </wps:spPr>
                      <wps:txbx>
                        <w:txbxContent>
                          <w:p w:rsidR="00765F0D" w:rsidRDefault="00765F0D" w:rsidP="00765F0D">
                            <w:pPr>
                              <w:numPr>
                                <w:ilvl w:val="0"/>
                                <w:numId w:val="2"/>
                              </w:numPr>
                              <w:tabs>
                                <w:tab w:val="clear" w:pos="360"/>
                              </w:tabs>
                              <w:ind w:left="567" w:hanging="567"/>
                              <w:jc w:val="both"/>
                              <w:rPr>
                                <w:b/>
                                <w:sz w:val="24"/>
                                <w:u w:val="single"/>
                              </w:rPr>
                            </w:pPr>
                            <w:r w:rsidRPr="002E290E">
                              <w:rPr>
                                <w:b/>
                                <w:sz w:val="24"/>
                                <w:u w:val="single"/>
                              </w:rPr>
                              <w:t>PURPOSE OF REPORT</w:t>
                            </w:r>
                          </w:p>
                          <w:p w:rsidR="00765F0D" w:rsidRDefault="00765F0D" w:rsidP="00765F0D">
                            <w:pPr>
                              <w:ind w:left="567"/>
                              <w:jc w:val="both"/>
                              <w:rPr>
                                <w:b/>
                                <w:sz w:val="24"/>
                                <w:u w:val="single"/>
                              </w:rPr>
                            </w:pPr>
                          </w:p>
                          <w:p w:rsidR="00765F0D" w:rsidRDefault="00765F0D" w:rsidP="00765F0D">
                            <w:pPr>
                              <w:ind w:left="567"/>
                              <w:jc w:val="both"/>
                              <w:rPr>
                                <w:b/>
                                <w:sz w:val="24"/>
                                <w:u w:val="single"/>
                              </w:rPr>
                            </w:pPr>
                            <w:r w:rsidRPr="00261FD0">
                              <w:rPr>
                                <w:sz w:val="24"/>
                              </w:rPr>
                              <w:t xml:space="preserve">To keep members informed </w:t>
                            </w:r>
                            <w:r>
                              <w:rPr>
                                <w:sz w:val="24"/>
                              </w:rPr>
                              <w:t>and updated on the North Northamptonshire Health Needs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4.2pt;width:453.75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">
                <v:textbox>
                  <w:txbxContent>
                    <w:p w:rsidR="00765F0D" w:rsidRDefault="00765F0D" w:rsidP="00765F0D">
                      <w:pPr>
                        <w:numPr>
                          <w:ilvl w:val="0"/>
                          <w:numId w:val="2"/>
                        </w:numPr>
                        <w:tabs>
                          <w:tab w:val="clear" w:pos="360"/>
                        </w:tabs>
                        <w:ind w:left="567" w:hanging="567"/>
                        <w:jc w:val="both"/>
                        <w:rPr>
                          <w:b/>
                          <w:sz w:val="24"/>
                          <w:u w:val="single"/>
                        </w:rPr>
                      </w:pPr>
                      <w:r w:rsidRPr="002E290E">
                        <w:rPr>
                          <w:b/>
                          <w:sz w:val="24"/>
                          <w:u w:val="single"/>
                        </w:rPr>
                        <w:t>PURPOSE OF REPORT</w:t>
                      </w:r>
                    </w:p>
                    <w:p w:rsidR="00765F0D" w:rsidRDefault="00765F0D" w:rsidP="00765F0D">
                      <w:pPr>
                        <w:ind w:left="567"/>
                        <w:jc w:val="both"/>
                        <w:rPr>
                          <w:b/>
                          <w:sz w:val="24"/>
                          <w:u w:val="single"/>
                        </w:rPr>
                      </w:pPr>
                    </w:p>
                    <w:p w:rsidR="00765F0D" w:rsidRDefault="00765F0D" w:rsidP="00765F0D">
                      <w:pPr>
                        <w:ind w:left="567"/>
                        <w:jc w:val="both"/>
                        <w:rPr>
                          <w:b/>
                          <w:sz w:val="24"/>
                          <w:u w:val="single"/>
                        </w:rPr>
                      </w:pPr>
                      <w:r w:rsidRPr="00261FD0">
                        <w:rPr>
                          <w:sz w:val="24"/>
                        </w:rPr>
                        <w:t xml:space="preserve">To keep members informed </w:t>
                      </w:r>
                      <w:r>
                        <w:rPr>
                          <w:sz w:val="24"/>
                        </w:rPr>
                        <w:t>and updated on the North Northamptonshire Health Needs Assessment.</w:t>
                      </w:r>
                    </w:p>
                  </w:txbxContent>
                </v:textbox>
                <w10:wrap type="square"/>
              </v:shape>
            </w:pict>
          </mc:Fallback>
        </mc:AlternateContent>
      </w:r>
    </w:p>
    <w:p w:rsidR="00765F0D" w:rsidRDefault="00765F0D" w:rsidP="00A01BBC">
      <w:pPr>
        <w:rPr>
          <w:b/>
          <w:sz w:val="24"/>
          <w:u w:val="single"/>
        </w:rPr>
      </w:pPr>
    </w:p>
    <w:p w:rsidR="00765F0D" w:rsidRPr="00302979" w:rsidRDefault="00765F0D" w:rsidP="00A01BBC">
      <w:pPr>
        <w:numPr>
          <w:ilvl w:val="0"/>
          <w:numId w:val="1"/>
        </w:numPr>
        <w:tabs>
          <w:tab w:val="clear" w:pos="360"/>
        </w:tabs>
        <w:ind w:left="567" w:hanging="567"/>
        <w:rPr>
          <w:b/>
          <w:sz w:val="24"/>
          <w:u w:val="single"/>
        </w:rPr>
      </w:pPr>
      <w:r w:rsidRPr="00302979">
        <w:rPr>
          <w:b/>
          <w:sz w:val="24"/>
          <w:u w:val="single"/>
        </w:rPr>
        <w:t>BACKGROUND</w:t>
      </w:r>
    </w:p>
    <w:p w:rsidR="00765F0D" w:rsidRDefault="00765F0D" w:rsidP="00A01BBC">
      <w:pPr>
        <w:rPr>
          <w:sz w:val="24"/>
          <w:u w:val="single"/>
        </w:rPr>
      </w:pPr>
    </w:p>
    <w:p w:rsidR="00765F0D" w:rsidRDefault="00765F0D" w:rsidP="00E93C0A">
      <w:pPr>
        <w:ind w:left="567" w:hanging="567"/>
        <w:jc w:val="both"/>
        <w:rPr>
          <w:sz w:val="24"/>
        </w:rPr>
      </w:pPr>
      <w:r w:rsidRPr="0039325A">
        <w:rPr>
          <w:sz w:val="24"/>
        </w:rPr>
        <w:t>2.1</w:t>
      </w:r>
      <w:r w:rsidRPr="0039325A">
        <w:rPr>
          <w:sz w:val="24"/>
        </w:rPr>
        <w:tab/>
        <w:t xml:space="preserve">Members will recall the </w:t>
      </w:r>
      <w:r>
        <w:rPr>
          <w:sz w:val="24"/>
        </w:rPr>
        <w:t>health update that was provided</w:t>
      </w:r>
      <w:r w:rsidRPr="0039325A">
        <w:rPr>
          <w:sz w:val="24"/>
        </w:rPr>
        <w:t xml:space="preserve"> at the Joint Delivery Committee</w:t>
      </w:r>
      <w:r>
        <w:rPr>
          <w:sz w:val="24"/>
        </w:rPr>
        <w:t xml:space="preserve"> in January and April of this year. </w:t>
      </w:r>
    </w:p>
    <w:p w:rsidR="00765F0D" w:rsidRDefault="00765F0D" w:rsidP="00E93C0A">
      <w:pPr>
        <w:ind w:left="567" w:hanging="567"/>
        <w:jc w:val="both"/>
        <w:rPr>
          <w:sz w:val="24"/>
        </w:rPr>
      </w:pPr>
    </w:p>
    <w:p w:rsidR="00765F0D" w:rsidRDefault="00765F0D" w:rsidP="00E93C0A">
      <w:pPr>
        <w:ind w:left="567" w:hanging="567"/>
        <w:jc w:val="both"/>
        <w:rPr>
          <w:sz w:val="24"/>
        </w:rPr>
      </w:pPr>
      <w:r>
        <w:rPr>
          <w:sz w:val="24"/>
        </w:rPr>
        <w:t>2.2</w:t>
      </w:r>
      <w:r>
        <w:rPr>
          <w:sz w:val="24"/>
        </w:rPr>
        <w:tab/>
        <w:t>Quod Planning have been engaged to undertake the health needs assessment and the inception meeting took place on 9</w:t>
      </w:r>
      <w:r w:rsidRPr="00531764">
        <w:rPr>
          <w:sz w:val="24"/>
          <w:vertAlign w:val="superscript"/>
        </w:rPr>
        <w:t>th</w:t>
      </w:r>
      <w:r>
        <w:rPr>
          <w:sz w:val="24"/>
        </w:rPr>
        <w:t xml:space="preserve"> March this year.</w:t>
      </w:r>
    </w:p>
    <w:p w:rsidR="00765F0D" w:rsidRDefault="00765F0D" w:rsidP="00E93C0A">
      <w:pPr>
        <w:ind w:left="567" w:hanging="567"/>
        <w:jc w:val="both"/>
        <w:rPr>
          <w:sz w:val="24"/>
        </w:rPr>
      </w:pPr>
    </w:p>
    <w:p w:rsidR="00765F0D" w:rsidRPr="0039325A" w:rsidRDefault="00765F0D" w:rsidP="00E93C0A">
      <w:pPr>
        <w:ind w:left="567" w:hanging="567"/>
        <w:jc w:val="both"/>
        <w:rPr>
          <w:sz w:val="24"/>
        </w:rPr>
      </w:pPr>
      <w:r>
        <w:rPr>
          <w:sz w:val="24"/>
        </w:rPr>
        <w:t>2.3</w:t>
      </w:r>
      <w:r>
        <w:rPr>
          <w:sz w:val="24"/>
        </w:rPr>
        <w:tab/>
      </w:r>
      <w:r w:rsidRPr="00531764">
        <w:rPr>
          <w:sz w:val="24"/>
        </w:rPr>
        <w:t>Quod have experience in undertaking health and social infrastructure assessments so are well placed to undertake this work, they will be using a specialist consultant to undertake the Health Impact Assessment. The Clinical Commissioning Groups (CCGs) will be directly involved in this study alongside various personnel within NHS England and NHS Property Services</w:t>
      </w:r>
      <w:r>
        <w:rPr>
          <w:sz w:val="24"/>
        </w:rPr>
        <w:t xml:space="preserve"> and other health stakeholders in the area</w:t>
      </w:r>
      <w:r w:rsidRPr="00531764">
        <w:rPr>
          <w:sz w:val="24"/>
        </w:rPr>
        <w:t>.</w:t>
      </w:r>
    </w:p>
    <w:p w:rsidR="00765F0D" w:rsidRDefault="00765F0D" w:rsidP="00E93C0A">
      <w:pPr>
        <w:jc w:val="both"/>
        <w:rPr>
          <w:sz w:val="24"/>
        </w:rPr>
      </w:pPr>
    </w:p>
    <w:p w:rsidR="00765F0D" w:rsidRDefault="00765F0D" w:rsidP="00E93C0A">
      <w:pPr>
        <w:numPr>
          <w:ilvl w:val="0"/>
          <w:numId w:val="1"/>
        </w:numPr>
        <w:tabs>
          <w:tab w:val="clear" w:pos="360"/>
        </w:tabs>
        <w:ind w:left="567" w:hanging="567"/>
        <w:jc w:val="both"/>
        <w:rPr>
          <w:b/>
          <w:sz w:val="24"/>
          <w:u w:val="single"/>
        </w:rPr>
      </w:pPr>
      <w:r>
        <w:rPr>
          <w:b/>
          <w:sz w:val="24"/>
          <w:u w:val="single"/>
        </w:rPr>
        <w:t>METHODOLOGY</w:t>
      </w:r>
    </w:p>
    <w:p w:rsidR="00765F0D" w:rsidRDefault="00765F0D" w:rsidP="00E93C0A">
      <w:pPr>
        <w:jc w:val="both"/>
        <w:rPr>
          <w:b/>
          <w:sz w:val="24"/>
          <w:u w:val="single"/>
        </w:rPr>
      </w:pPr>
    </w:p>
    <w:p w:rsidR="00765F0D" w:rsidRDefault="00765F0D" w:rsidP="00E93C0A">
      <w:pPr>
        <w:pStyle w:val="Default"/>
        <w:ind w:left="567" w:hanging="567"/>
        <w:jc w:val="both"/>
      </w:pPr>
      <w:r>
        <w:t>3</w:t>
      </w:r>
      <w:r w:rsidRPr="00257982">
        <w:t>.1</w:t>
      </w:r>
      <w:r w:rsidRPr="00257982">
        <w:tab/>
      </w:r>
      <w:r>
        <w:t>This study is focussing on non-acute primary care</w:t>
      </w:r>
      <w:r w:rsidR="003C4E01">
        <w:t xml:space="preserve"> </w:t>
      </w:r>
      <w:r w:rsidRPr="0002208F">
        <w:t xml:space="preserve">to understand the health needs across </w:t>
      </w:r>
      <w:r>
        <w:t xml:space="preserve">a growing </w:t>
      </w:r>
      <w:r w:rsidRPr="0002208F">
        <w:t xml:space="preserve">North Northamptonshire </w:t>
      </w:r>
      <w:r>
        <w:t xml:space="preserve">until 2031 </w:t>
      </w:r>
      <w:r w:rsidRPr="0002208F">
        <w:t>and how the needs can be met with facilities located within the SUE</w:t>
      </w:r>
      <w:r w:rsidR="00A41268">
        <w:t>’</w:t>
      </w:r>
      <w:r w:rsidRPr="0002208F">
        <w:t xml:space="preserve">s. </w:t>
      </w:r>
    </w:p>
    <w:p w:rsidR="003C4E01" w:rsidRDefault="003C4E01" w:rsidP="00E93C0A">
      <w:pPr>
        <w:pStyle w:val="Default"/>
        <w:ind w:left="567" w:hanging="567"/>
        <w:jc w:val="both"/>
      </w:pPr>
    </w:p>
    <w:p w:rsidR="003C4E01" w:rsidRDefault="003C4E01" w:rsidP="00E93C0A">
      <w:pPr>
        <w:pStyle w:val="Default"/>
        <w:ind w:left="567" w:hanging="567"/>
        <w:jc w:val="both"/>
      </w:pPr>
      <w:r>
        <w:t>3.2</w:t>
      </w:r>
      <w:r>
        <w:tab/>
        <w:t>A baseline assessment of all the health data has been received from the consultants. This has been reviewed by the JDU, the local CCGs and the public health officers at Northamptonshire County Council.</w:t>
      </w:r>
    </w:p>
    <w:p w:rsidR="003C4E01" w:rsidRDefault="003C4E01" w:rsidP="00E93C0A">
      <w:pPr>
        <w:pStyle w:val="Default"/>
        <w:ind w:left="567" w:hanging="567"/>
        <w:jc w:val="both"/>
      </w:pPr>
    </w:p>
    <w:p w:rsidR="003C4E01" w:rsidRDefault="003C4E01" w:rsidP="00E93C0A">
      <w:pPr>
        <w:ind w:left="567" w:hanging="567"/>
        <w:jc w:val="both"/>
        <w:rPr>
          <w:sz w:val="24"/>
        </w:rPr>
      </w:pPr>
      <w:r>
        <w:rPr>
          <w:sz w:val="24"/>
        </w:rPr>
        <w:t>3.3</w:t>
      </w:r>
      <w:r>
        <w:rPr>
          <w:sz w:val="24"/>
        </w:rPr>
        <w:tab/>
        <w:t>T</w:t>
      </w:r>
      <w:r w:rsidRPr="00600E0C">
        <w:rPr>
          <w:sz w:val="24"/>
        </w:rPr>
        <w:t xml:space="preserve">he </w:t>
      </w:r>
      <w:r>
        <w:rPr>
          <w:sz w:val="24"/>
        </w:rPr>
        <w:t>baseline assessment interrogates the socio-economic data to provide an overview of the demographic profile and general health across North Northamptonshire as well as consideration of the housing, income and employment and living environments. This primarily uses the 2011 census, but also the most up to date health data as advised by public health colleagues.</w:t>
      </w:r>
    </w:p>
    <w:p w:rsidR="003C4E01" w:rsidRDefault="003C4E01" w:rsidP="00E93C0A">
      <w:pPr>
        <w:ind w:left="567" w:hanging="567"/>
        <w:jc w:val="both"/>
        <w:rPr>
          <w:sz w:val="24"/>
        </w:rPr>
      </w:pPr>
    </w:p>
    <w:p w:rsidR="003C4E01" w:rsidRDefault="003C4E01" w:rsidP="00E93C0A">
      <w:pPr>
        <w:ind w:left="567" w:hanging="567"/>
        <w:jc w:val="both"/>
        <w:rPr>
          <w:sz w:val="24"/>
        </w:rPr>
      </w:pPr>
      <w:r>
        <w:rPr>
          <w:sz w:val="24"/>
        </w:rPr>
        <w:t>3.4</w:t>
      </w:r>
      <w:r w:rsidRPr="003C4E01">
        <w:rPr>
          <w:sz w:val="24"/>
        </w:rPr>
        <w:t xml:space="preserve"> </w:t>
      </w:r>
      <w:r>
        <w:rPr>
          <w:sz w:val="24"/>
        </w:rPr>
        <w:tab/>
        <w:t>Some of the key points highlighted are:</w:t>
      </w:r>
    </w:p>
    <w:p w:rsidR="003C4E01" w:rsidRPr="003C4E01" w:rsidRDefault="003C4E01" w:rsidP="00E93C0A">
      <w:pPr>
        <w:pStyle w:val="ListParagraph"/>
        <w:numPr>
          <w:ilvl w:val="0"/>
          <w:numId w:val="4"/>
        </w:numPr>
        <w:jc w:val="both"/>
        <w:rPr>
          <w:rFonts w:cs="Arial"/>
          <w:sz w:val="24"/>
        </w:rPr>
      </w:pPr>
      <w:r w:rsidRPr="003C4E01">
        <w:rPr>
          <w:rFonts w:cs="Arial"/>
          <w:sz w:val="24"/>
        </w:rPr>
        <w:t>Those reporting the poorest health are located within urban, built up settlements.</w:t>
      </w:r>
    </w:p>
    <w:p w:rsidR="003C4E01" w:rsidRPr="003C4E01" w:rsidRDefault="003C4E01" w:rsidP="00E93C0A">
      <w:pPr>
        <w:pStyle w:val="ListParagraph"/>
        <w:numPr>
          <w:ilvl w:val="0"/>
          <w:numId w:val="4"/>
        </w:numPr>
        <w:jc w:val="both"/>
        <w:rPr>
          <w:rFonts w:cs="Arial"/>
          <w:sz w:val="24"/>
        </w:rPr>
      </w:pPr>
      <w:r w:rsidRPr="003C4E01">
        <w:rPr>
          <w:rFonts w:cs="Arial"/>
          <w:sz w:val="24"/>
        </w:rPr>
        <w:t>Data shows that in Corby the health indicators are significantly worse than national averages.</w:t>
      </w:r>
    </w:p>
    <w:p w:rsidR="003C4E01" w:rsidRPr="003C4E01" w:rsidRDefault="003C4E01" w:rsidP="00E93C0A">
      <w:pPr>
        <w:pStyle w:val="ListParagraph"/>
        <w:numPr>
          <w:ilvl w:val="0"/>
          <w:numId w:val="4"/>
        </w:numPr>
        <w:jc w:val="both"/>
        <w:rPr>
          <w:rFonts w:cs="Arial"/>
          <w:sz w:val="24"/>
        </w:rPr>
      </w:pPr>
      <w:r w:rsidRPr="003C4E01">
        <w:rPr>
          <w:rFonts w:cs="Arial"/>
          <w:sz w:val="24"/>
        </w:rPr>
        <w:lastRenderedPageBreak/>
        <w:t>There is a concentration of poor social and economic factors in urban centres.</w:t>
      </w:r>
    </w:p>
    <w:p w:rsidR="003C4E01" w:rsidRPr="003C4E01" w:rsidRDefault="003C4E01" w:rsidP="00E93C0A">
      <w:pPr>
        <w:pStyle w:val="ListParagraph"/>
        <w:numPr>
          <w:ilvl w:val="0"/>
          <w:numId w:val="4"/>
        </w:numPr>
        <w:jc w:val="both"/>
        <w:rPr>
          <w:rFonts w:cs="Arial"/>
          <w:sz w:val="24"/>
        </w:rPr>
      </w:pPr>
      <w:r w:rsidRPr="003C4E01">
        <w:rPr>
          <w:rFonts w:cs="Arial"/>
          <w:sz w:val="24"/>
        </w:rPr>
        <w:t>Urban areas are more likely to be overcrowded having negative mental health outcomes, particularly among children.</w:t>
      </w:r>
    </w:p>
    <w:p w:rsidR="003C4E01" w:rsidRPr="003C4E01" w:rsidRDefault="003C4E01" w:rsidP="00E93C0A">
      <w:pPr>
        <w:pStyle w:val="ListParagraph"/>
        <w:numPr>
          <w:ilvl w:val="0"/>
          <w:numId w:val="4"/>
        </w:numPr>
        <w:jc w:val="both"/>
        <w:rPr>
          <w:rFonts w:cs="Arial"/>
          <w:sz w:val="24"/>
        </w:rPr>
      </w:pPr>
      <w:r w:rsidRPr="003C4E01">
        <w:rPr>
          <w:rFonts w:cs="Arial"/>
          <w:sz w:val="24"/>
        </w:rPr>
        <w:t>The tenure most likely to be overcrowded across all four districts are owned or shared ownership households. In East Northamptonshire 44% of all overcrowded homes are owned or in shared ownership.</w:t>
      </w:r>
    </w:p>
    <w:p w:rsidR="003C4E01" w:rsidRPr="003C4E01" w:rsidRDefault="003C4E01" w:rsidP="00E93C0A">
      <w:pPr>
        <w:pStyle w:val="ListParagraph"/>
        <w:numPr>
          <w:ilvl w:val="0"/>
          <w:numId w:val="4"/>
        </w:numPr>
        <w:jc w:val="both"/>
        <w:rPr>
          <w:rFonts w:cs="Arial"/>
          <w:sz w:val="24"/>
        </w:rPr>
      </w:pPr>
      <w:r w:rsidRPr="003C4E01">
        <w:rPr>
          <w:rFonts w:cs="Arial"/>
          <w:sz w:val="24"/>
        </w:rPr>
        <w:t>Access to employment can be a significant contributing factor to health and well-being.</w:t>
      </w:r>
    </w:p>
    <w:p w:rsidR="003C4E01" w:rsidRPr="003C4E01" w:rsidRDefault="003C4E01" w:rsidP="00E93C0A">
      <w:pPr>
        <w:pStyle w:val="ListParagraph"/>
        <w:numPr>
          <w:ilvl w:val="0"/>
          <w:numId w:val="4"/>
        </w:numPr>
        <w:jc w:val="both"/>
        <w:rPr>
          <w:rFonts w:cs="Arial"/>
          <w:sz w:val="24"/>
        </w:rPr>
      </w:pPr>
      <w:r w:rsidRPr="003C4E01">
        <w:rPr>
          <w:rFonts w:cs="Arial"/>
          <w:sz w:val="24"/>
        </w:rPr>
        <w:t>The main contributor to economic inactivity are residents who are retired, comprising half of those who are economically inactive.</w:t>
      </w:r>
    </w:p>
    <w:p w:rsidR="003C4E01" w:rsidRPr="003C4E01" w:rsidRDefault="003C4E01" w:rsidP="00E93C0A">
      <w:pPr>
        <w:pStyle w:val="ListParagraph"/>
        <w:numPr>
          <w:ilvl w:val="0"/>
          <w:numId w:val="4"/>
        </w:numPr>
        <w:jc w:val="both"/>
        <w:rPr>
          <w:rFonts w:cs="Arial"/>
          <w:sz w:val="24"/>
        </w:rPr>
      </w:pPr>
      <w:r w:rsidRPr="003C4E01">
        <w:rPr>
          <w:rFonts w:cs="Arial"/>
          <w:sz w:val="24"/>
        </w:rPr>
        <w:t>Children in poverty is an issue in Corby as it is significantly worse that the national average.</w:t>
      </w:r>
    </w:p>
    <w:p w:rsidR="003C4E01" w:rsidRPr="003C4E01" w:rsidRDefault="003C4E01" w:rsidP="00E93C0A">
      <w:pPr>
        <w:pStyle w:val="ListParagraph"/>
        <w:numPr>
          <w:ilvl w:val="0"/>
          <w:numId w:val="4"/>
        </w:numPr>
        <w:jc w:val="both"/>
        <w:rPr>
          <w:rFonts w:cs="Arial"/>
          <w:sz w:val="24"/>
        </w:rPr>
      </w:pPr>
      <w:r w:rsidRPr="003C4E01">
        <w:rPr>
          <w:rFonts w:cs="Arial"/>
          <w:sz w:val="24"/>
        </w:rPr>
        <w:t>East Northamptonshire experiences high deprivation in housing and services, which includes road distance to a GP surgery.</w:t>
      </w:r>
    </w:p>
    <w:p w:rsidR="003C4E01" w:rsidRPr="003C4E01" w:rsidRDefault="003C4E01" w:rsidP="00E93C0A">
      <w:pPr>
        <w:pStyle w:val="ListParagraph"/>
        <w:numPr>
          <w:ilvl w:val="0"/>
          <w:numId w:val="4"/>
        </w:numPr>
        <w:jc w:val="both"/>
        <w:rPr>
          <w:rFonts w:cs="Arial"/>
          <w:sz w:val="24"/>
        </w:rPr>
      </w:pPr>
      <w:r w:rsidRPr="003C4E01">
        <w:rPr>
          <w:rFonts w:cs="Arial"/>
          <w:sz w:val="24"/>
        </w:rPr>
        <w:t>Across all deprivation indices</w:t>
      </w:r>
      <w:r w:rsidR="00A41268">
        <w:rPr>
          <w:rFonts w:cs="Arial"/>
          <w:sz w:val="24"/>
        </w:rPr>
        <w:t>,</w:t>
      </w:r>
      <w:r w:rsidRPr="003C4E01">
        <w:rPr>
          <w:rFonts w:cs="Arial"/>
          <w:sz w:val="24"/>
        </w:rPr>
        <w:t xml:space="preserve"> urban areas rank highest in deprivation.</w:t>
      </w:r>
    </w:p>
    <w:p w:rsidR="003C4E01" w:rsidRDefault="003C4E01" w:rsidP="00E93C0A">
      <w:pPr>
        <w:ind w:left="567" w:hanging="567"/>
        <w:jc w:val="both"/>
        <w:rPr>
          <w:sz w:val="24"/>
        </w:rPr>
      </w:pPr>
    </w:p>
    <w:p w:rsidR="003C4E01" w:rsidRDefault="003C4E01" w:rsidP="00E93C0A">
      <w:pPr>
        <w:ind w:left="567" w:hanging="567"/>
        <w:jc w:val="both"/>
        <w:rPr>
          <w:sz w:val="24"/>
        </w:rPr>
      </w:pPr>
      <w:r>
        <w:rPr>
          <w:sz w:val="24"/>
        </w:rPr>
        <w:t>3.5</w:t>
      </w:r>
      <w:r>
        <w:rPr>
          <w:sz w:val="24"/>
        </w:rPr>
        <w:tab/>
        <w:t>The report also identifies the existing health facilities and where the current pressures are.</w:t>
      </w:r>
    </w:p>
    <w:p w:rsidR="003C4E01" w:rsidRDefault="003C4E01" w:rsidP="00E93C0A">
      <w:pPr>
        <w:pStyle w:val="Default"/>
        <w:ind w:left="567" w:hanging="567"/>
        <w:jc w:val="both"/>
      </w:pPr>
    </w:p>
    <w:p w:rsidR="00765F0D" w:rsidRDefault="003C4E01" w:rsidP="00E93C0A">
      <w:pPr>
        <w:numPr>
          <w:ilvl w:val="0"/>
          <w:numId w:val="1"/>
        </w:numPr>
        <w:tabs>
          <w:tab w:val="clear" w:pos="360"/>
        </w:tabs>
        <w:ind w:left="567" w:hanging="567"/>
        <w:jc w:val="both"/>
      </w:pPr>
      <w:r w:rsidRPr="003C4E01">
        <w:rPr>
          <w:b/>
          <w:sz w:val="24"/>
          <w:u w:val="single"/>
        </w:rPr>
        <w:t xml:space="preserve">NEXT STEPS </w:t>
      </w:r>
    </w:p>
    <w:p w:rsidR="003C4E01" w:rsidRPr="003C4E01" w:rsidRDefault="003C4E01" w:rsidP="00E93C0A">
      <w:pPr>
        <w:pStyle w:val="Default"/>
        <w:ind w:left="567" w:hanging="567"/>
        <w:jc w:val="both"/>
        <w:rPr>
          <w:rFonts w:cs="Times New Roman"/>
          <w:color w:val="auto"/>
          <w:szCs w:val="20"/>
          <w:lang w:eastAsia="en-US"/>
        </w:rPr>
      </w:pPr>
    </w:p>
    <w:p w:rsidR="003C4E01" w:rsidRDefault="003C4E01" w:rsidP="00E93C0A">
      <w:pPr>
        <w:ind w:left="567" w:hanging="567"/>
        <w:jc w:val="both"/>
        <w:rPr>
          <w:sz w:val="24"/>
        </w:rPr>
      </w:pPr>
      <w:r w:rsidRPr="003C4E01">
        <w:rPr>
          <w:sz w:val="24"/>
        </w:rPr>
        <w:t>4.1</w:t>
      </w:r>
      <w:r w:rsidR="00765F0D" w:rsidRPr="003C4E01">
        <w:rPr>
          <w:sz w:val="24"/>
        </w:rPr>
        <w:tab/>
      </w:r>
      <w:r>
        <w:rPr>
          <w:sz w:val="24"/>
        </w:rPr>
        <w:t>The next stage now that the baseline information has been agreed is to understand the health profile of the future population, where developments are taking place and the role of the urban extensions. This will then inform the future health needs of the North Northamptonshire population.</w:t>
      </w:r>
    </w:p>
    <w:p w:rsidR="003C4E01" w:rsidRDefault="003C4E01" w:rsidP="00E93C0A">
      <w:pPr>
        <w:ind w:left="567" w:hanging="567"/>
        <w:jc w:val="both"/>
        <w:rPr>
          <w:sz w:val="24"/>
        </w:rPr>
      </w:pPr>
    </w:p>
    <w:p w:rsidR="00A01BBC" w:rsidRDefault="003C4E01" w:rsidP="00E93C0A">
      <w:pPr>
        <w:ind w:left="567" w:hanging="567"/>
        <w:jc w:val="both"/>
        <w:rPr>
          <w:sz w:val="24"/>
        </w:rPr>
      </w:pPr>
      <w:r>
        <w:rPr>
          <w:sz w:val="24"/>
        </w:rPr>
        <w:t>4.2</w:t>
      </w:r>
      <w:r>
        <w:rPr>
          <w:sz w:val="24"/>
        </w:rPr>
        <w:tab/>
      </w:r>
      <w:r w:rsidR="00A01BBC">
        <w:rPr>
          <w:sz w:val="24"/>
        </w:rPr>
        <w:t xml:space="preserve">The consultants will </w:t>
      </w:r>
      <w:r w:rsidR="00DD18AE">
        <w:rPr>
          <w:sz w:val="24"/>
        </w:rPr>
        <w:t xml:space="preserve">need </w:t>
      </w:r>
      <w:r w:rsidR="00A01BBC">
        <w:rPr>
          <w:sz w:val="24"/>
        </w:rPr>
        <w:t xml:space="preserve">review the most up to date s106 agreements for </w:t>
      </w:r>
      <w:r w:rsidR="002A3D30">
        <w:rPr>
          <w:sz w:val="24"/>
        </w:rPr>
        <w:t xml:space="preserve">each of </w:t>
      </w:r>
      <w:r w:rsidR="00A01BBC">
        <w:rPr>
          <w:sz w:val="24"/>
        </w:rPr>
        <w:t>the SUE</w:t>
      </w:r>
      <w:r w:rsidR="00A41268">
        <w:rPr>
          <w:sz w:val="24"/>
        </w:rPr>
        <w:t>’</w:t>
      </w:r>
      <w:r w:rsidR="00A01BBC">
        <w:rPr>
          <w:sz w:val="24"/>
        </w:rPr>
        <w:t>s to assess if these are meeting the needs or what further work may be required. This will take on board the health and community facilities set out in the agreements and how these can be best managed to meet the need in a flexible way.</w:t>
      </w:r>
    </w:p>
    <w:p w:rsidR="00A01BBC" w:rsidRDefault="00A01BBC" w:rsidP="00E93C0A">
      <w:pPr>
        <w:ind w:left="567" w:hanging="567"/>
        <w:jc w:val="both"/>
        <w:rPr>
          <w:sz w:val="24"/>
        </w:rPr>
      </w:pPr>
    </w:p>
    <w:p w:rsidR="003C4E01" w:rsidRDefault="00A01BBC" w:rsidP="00E93C0A">
      <w:pPr>
        <w:ind w:left="567" w:hanging="567"/>
        <w:jc w:val="both"/>
        <w:rPr>
          <w:sz w:val="24"/>
        </w:rPr>
      </w:pPr>
      <w:r>
        <w:rPr>
          <w:sz w:val="24"/>
        </w:rPr>
        <w:t>4.3</w:t>
      </w:r>
      <w:r>
        <w:rPr>
          <w:sz w:val="24"/>
        </w:rPr>
        <w:tab/>
        <w:t>C</w:t>
      </w:r>
      <w:r w:rsidR="003C4E01">
        <w:rPr>
          <w:sz w:val="24"/>
        </w:rPr>
        <w:t>onsider</w:t>
      </w:r>
      <w:r>
        <w:rPr>
          <w:sz w:val="24"/>
        </w:rPr>
        <w:t>ation to</w:t>
      </w:r>
      <w:r w:rsidR="003C4E01">
        <w:rPr>
          <w:sz w:val="24"/>
        </w:rPr>
        <w:t xml:space="preserve"> how these needs can be delivered</w:t>
      </w:r>
      <w:r>
        <w:rPr>
          <w:sz w:val="24"/>
        </w:rPr>
        <w:t xml:space="preserve"> </w:t>
      </w:r>
      <w:r w:rsidR="003C4E01">
        <w:rPr>
          <w:sz w:val="24"/>
        </w:rPr>
        <w:t>through innovation and funding mechanisms wi</w:t>
      </w:r>
      <w:r>
        <w:rPr>
          <w:sz w:val="24"/>
        </w:rPr>
        <w:t>thin the urban extensions will be explored.</w:t>
      </w:r>
    </w:p>
    <w:p w:rsidR="003C4E01" w:rsidRDefault="003C4E01" w:rsidP="00E93C0A">
      <w:pPr>
        <w:ind w:left="567" w:hanging="567"/>
        <w:jc w:val="both"/>
        <w:rPr>
          <w:sz w:val="24"/>
        </w:rPr>
      </w:pPr>
    </w:p>
    <w:p w:rsidR="003C4E01" w:rsidRDefault="00A01BBC" w:rsidP="00E93C0A">
      <w:pPr>
        <w:ind w:left="567" w:hanging="567"/>
        <w:jc w:val="both"/>
        <w:rPr>
          <w:sz w:val="24"/>
        </w:rPr>
      </w:pPr>
      <w:r>
        <w:rPr>
          <w:sz w:val="24"/>
        </w:rPr>
        <w:t>4.4</w:t>
      </w:r>
      <w:r w:rsidR="003C4E01">
        <w:rPr>
          <w:sz w:val="24"/>
        </w:rPr>
        <w:tab/>
        <w:t>In addition there will be recommendations about ‘building in health’ to developments. This will involve planning design aspects, access to facilities and open space</w:t>
      </w:r>
      <w:r w:rsidR="00A41268">
        <w:rPr>
          <w:sz w:val="24"/>
        </w:rPr>
        <w:t>,</w:t>
      </w:r>
      <w:r w:rsidR="003C4E01">
        <w:rPr>
          <w:sz w:val="24"/>
        </w:rPr>
        <w:t xml:space="preserve"> and transport. Some of these can be included in the Design SPD that the North Northamptonshire Joint Planning Unit will be producing.</w:t>
      </w:r>
    </w:p>
    <w:p w:rsidR="003C4E01" w:rsidRDefault="003C4E01" w:rsidP="00E93C0A">
      <w:pPr>
        <w:jc w:val="both"/>
        <w:rPr>
          <w:sz w:val="24"/>
        </w:rPr>
      </w:pPr>
    </w:p>
    <w:p w:rsidR="003C4E01" w:rsidRDefault="00A01BBC" w:rsidP="00E93C0A">
      <w:pPr>
        <w:ind w:left="567" w:hanging="567"/>
        <w:jc w:val="both"/>
        <w:rPr>
          <w:sz w:val="24"/>
          <w:u w:val="single"/>
        </w:rPr>
      </w:pPr>
      <w:r>
        <w:rPr>
          <w:sz w:val="24"/>
        </w:rPr>
        <w:t>4.5</w:t>
      </w:r>
      <w:r w:rsidR="003C4E01">
        <w:rPr>
          <w:sz w:val="24"/>
        </w:rPr>
        <w:tab/>
        <w:t>The report will include a full set of recommendations and set out the next steps for achieving these.</w:t>
      </w:r>
    </w:p>
    <w:p w:rsidR="00765F0D" w:rsidRDefault="00765F0D" w:rsidP="00E93C0A">
      <w:pPr>
        <w:pStyle w:val="Default"/>
        <w:ind w:left="567" w:hanging="567"/>
        <w:jc w:val="both"/>
      </w:pPr>
    </w:p>
    <w:p w:rsidR="00765F0D" w:rsidRPr="003C4E01" w:rsidRDefault="00765F0D" w:rsidP="00E93C0A">
      <w:pPr>
        <w:numPr>
          <w:ilvl w:val="0"/>
          <w:numId w:val="1"/>
        </w:numPr>
        <w:tabs>
          <w:tab w:val="clear" w:pos="360"/>
        </w:tabs>
        <w:ind w:left="567" w:hanging="567"/>
        <w:jc w:val="both"/>
        <w:rPr>
          <w:b/>
          <w:sz w:val="24"/>
          <w:u w:val="single"/>
        </w:rPr>
      </w:pPr>
      <w:r w:rsidRPr="007503D2">
        <w:rPr>
          <w:b/>
          <w:sz w:val="24"/>
          <w:u w:val="single"/>
        </w:rPr>
        <w:t>OUTPUTS</w:t>
      </w:r>
    </w:p>
    <w:p w:rsidR="00765F0D" w:rsidRDefault="00765F0D" w:rsidP="00E93C0A">
      <w:pPr>
        <w:jc w:val="both"/>
        <w:rPr>
          <w:sz w:val="24"/>
        </w:rPr>
      </w:pPr>
    </w:p>
    <w:p w:rsidR="00765F0D" w:rsidRDefault="003C4E01" w:rsidP="00E93C0A">
      <w:pPr>
        <w:ind w:left="567" w:hanging="567"/>
        <w:jc w:val="both"/>
        <w:rPr>
          <w:sz w:val="24"/>
        </w:rPr>
      </w:pPr>
      <w:r>
        <w:rPr>
          <w:sz w:val="24"/>
        </w:rPr>
        <w:t>5.1</w:t>
      </w:r>
      <w:r w:rsidR="00765F0D">
        <w:rPr>
          <w:sz w:val="24"/>
        </w:rPr>
        <w:tab/>
      </w:r>
      <w:r w:rsidR="00765F0D" w:rsidRPr="000C079D">
        <w:rPr>
          <w:sz w:val="24"/>
        </w:rPr>
        <w:t>A presentation on the findings will be made to th</w:t>
      </w:r>
      <w:r>
        <w:rPr>
          <w:sz w:val="24"/>
        </w:rPr>
        <w:t>e committee at a suitable time.</w:t>
      </w:r>
      <w:r w:rsidR="00765F0D">
        <w:rPr>
          <w:sz w:val="24"/>
        </w:rPr>
        <w:t xml:space="preserve"> </w:t>
      </w:r>
    </w:p>
    <w:p w:rsidR="00765F0D" w:rsidRDefault="00765F0D" w:rsidP="00E93C0A">
      <w:pPr>
        <w:ind w:left="567" w:hanging="567"/>
        <w:jc w:val="both"/>
        <w:rPr>
          <w:sz w:val="24"/>
        </w:rPr>
      </w:pPr>
    </w:p>
    <w:p w:rsidR="00765F0D" w:rsidRDefault="00765F0D" w:rsidP="00E93C0A">
      <w:pPr>
        <w:ind w:left="567" w:hanging="567"/>
        <w:jc w:val="both"/>
        <w:rPr>
          <w:sz w:val="24"/>
        </w:rPr>
      </w:pPr>
    </w:p>
    <w:p w:rsidR="00765F0D" w:rsidRDefault="00765F0D" w:rsidP="00E93C0A">
      <w:pPr>
        <w:ind w:left="567" w:hanging="567"/>
        <w:jc w:val="both"/>
        <w:rPr>
          <w:sz w:val="24"/>
        </w:rPr>
      </w:pPr>
    </w:p>
    <w:p w:rsidR="00765F0D" w:rsidRDefault="00765F0D" w:rsidP="00E93C0A">
      <w:pPr>
        <w:ind w:left="567" w:hanging="567"/>
        <w:jc w:val="both"/>
        <w:rPr>
          <w:sz w:val="24"/>
        </w:rPr>
      </w:pPr>
    </w:p>
    <w:p w:rsidR="00765F0D" w:rsidRPr="002E290E" w:rsidRDefault="00765F0D" w:rsidP="00E93C0A">
      <w:pPr>
        <w:jc w:val="both"/>
        <w:rPr>
          <w:sz w:val="24"/>
          <w:u w:val="single"/>
        </w:rPr>
      </w:pPr>
    </w:p>
    <w:p w:rsidR="00765F0D" w:rsidRDefault="00765F0D" w:rsidP="00E93C0A">
      <w:pPr>
        <w:jc w:val="both"/>
        <w:rPr>
          <w:rFonts w:cs="Arial"/>
          <w:sz w:val="24"/>
          <w:szCs w:val="24"/>
        </w:rPr>
      </w:pPr>
      <w:r>
        <w:rPr>
          <w:noProof/>
          <w:sz w:val="24"/>
          <w:lang w:eastAsia="en-GB"/>
        </w:rPr>
        <mc:AlternateContent>
          <mc:Choice Requires="wps">
            <w:drawing>
              <wp:inline distT="0" distB="0" distL="0" distR="0" wp14:anchorId="7BE5FEEB" wp14:editId="41716C44">
                <wp:extent cx="5781675" cy="867308"/>
                <wp:effectExtent l="0" t="0" r="28575" b="1778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867308"/>
                        </a:xfrm>
                        <a:prstGeom prst="rect">
                          <a:avLst/>
                        </a:prstGeom>
                        <a:solidFill>
                          <a:srgbClr val="FFFFFF"/>
                        </a:solidFill>
                        <a:ln w="9525">
                          <a:solidFill>
                            <a:srgbClr val="000000"/>
                          </a:solidFill>
                          <a:miter lim="800000"/>
                          <a:headEnd/>
                          <a:tailEnd/>
                        </a:ln>
                      </wps:spPr>
                      <wps:txbx>
                        <w:txbxContent>
                          <w:p w:rsidR="00765F0D" w:rsidRPr="002E290E" w:rsidRDefault="00765F0D" w:rsidP="00A41268">
                            <w:pPr>
                              <w:numPr>
                                <w:ilvl w:val="0"/>
                                <w:numId w:val="3"/>
                              </w:numPr>
                              <w:jc w:val="both"/>
                              <w:rPr>
                                <w:sz w:val="24"/>
                                <w:u w:val="single"/>
                              </w:rPr>
                            </w:pPr>
                            <w:r w:rsidRPr="002E290E">
                              <w:rPr>
                                <w:b/>
                                <w:sz w:val="24"/>
                                <w:u w:val="single"/>
                              </w:rPr>
                              <w:t>RECOMMENDATION</w:t>
                            </w:r>
                          </w:p>
                          <w:p w:rsidR="00765F0D" w:rsidRDefault="00765F0D" w:rsidP="00765F0D">
                            <w:pPr>
                              <w:jc w:val="both"/>
                              <w:rPr>
                                <w:sz w:val="24"/>
                                <w:u w:val="single"/>
                              </w:rPr>
                            </w:pPr>
                          </w:p>
                          <w:p w:rsidR="00765F0D" w:rsidRPr="002E290E" w:rsidRDefault="00E93C0A" w:rsidP="00E93C0A">
                            <w:pPr>
                              <w:ind w:left="709"/>
                              <w:jc w:val="both"/>
                              <w:rPr>
                                <w:sz w:val="24"/>
                                <w:u w:val="single"/>
                              </w:rPr>
                            </w:pPr>
                            <w:r>
                              <w:rPr>
                                <w:sz w:val="24"/>
                              </w:rPr>
                              <w:t>That the contents of the report be noted</w:t>
                            </w:r>
                          </w:p>
                          <w:p w:rsidR="00765F0D" w:rsidRDefault="00765F0D" w:rsidP="00765F0D">
                            <w:pPr>
                              <w:spacing w:afterLines="50" w:after="120"/>
                              <w:ind w:left="567" w:hanging="567"/>
                              <w:jc w:val="both"/>
                              <w:rPr>
                                <w:sz w:val="24"/>
                              </w:rPr>
                            </w:pPr>
                            <w:r>
                              <w:rPr>
                                <w:sz w:val="24"/>
                              </w:rPr>
                              <w:tab/>
                            </w:r>
                          </w:p>
                        </w:txbxContent>
                      </wps:txbx>
                      <wps:bodyPr rot="0" vert="horz" wrap="square" lIns="91440" tIns="45720" rIns="91440" bIns="45720" anchor="t" anchorCtr="0" upright="1">
                        <a:spAutoFit/>
                      </wps:bodyPr>
                    </wps:wsp>
                  </a:graphicData>
                </a:graphic>
              </wp:inline>
            </w:drawing>
          </mc:Choice>
          <mc:Fallback>
            <w:pict>
              <v:shape id="Text Box 3" o:spid="_x0000_s1027" type="#_x0000_t202" style="width:455.25pt;height: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">
                <v:textbox style="mso-fit-shape-to-text:t">
                  <w:txbxContent>
                    <w:p w:rsidR="00765F0D" w:rsidRPr="002E290E" w:rsidRDefault="00765F0D" w:rsidP="00A41268">
                      <w:pPr>
                        <w:numPr>
                          <w:ilvl w:val="0"/>
                          <w:numId w:val="3"/>
                        </w:numPr>
                        <w:jc w:val="both"/>
                        <w:rPr>
                          <w:sz w:val="24"/>
                          <w:u w:val="single"/>
                        </w:rPr>
                      </w:pPr>
                      <w:r w:rsidRPr="002E290E">
                        <w:rPr>
                          <w:b/>
                          <w:sz w:val="24"/>
                          <w:u w:val="single"/>
                        </w:rPr>
                        <w:t>RECOMMENDATION</w:t>
                      </w:r>
                    </w:p>
                    <w:p w:rsidR="00765F0D" w:rsidRDefault="00765F0D" w:rsidP="00765F0D">
                      <w:pPr>
                        <w:jc w:val="both"/>
                        <w:rPr>
                          <w:sz w:val="24"/>
                          <w:u w:val="single"/>
                        </w:rPr>
                      </w:pPr>
                    </w:p>
                    <w:p w:rsidR="00765F0D" w:rsidRPr="002E290E" w:rsidRDefault="00E93C0A" w:rsidP="00E93C0A">
                      <w:pPr>
                        <w:ind w:left="709"/>
                        <w:jc w:val="both"/>
                        <w:rPr>
                          <w:sz w:val="24"/>
                          <w:u w:val="single"/>
                        </w:rPr>
                      </w:pPr>
                      <w:r>
                        <w:rPr>
                          <w:sz w:val="24"/>
                        </w:rPr>
                        <w:t>That the contents of the report be noted</w:t>
                      </w:r>
                    </w:p>
                    <w:p w:rsidR="00765F0D" w:rsidRDefault="00765F0D" w:rsidP="00765F0D">
                      <w:pPr>
                        <w:spacing w:afterLines="50" w:after="120"/>
                        <w:ind w:left="567" w:hanging="567"/>
                        <w:jc w:val="both"/>
                        <w:rPr>
                          <w:sz w:val="24"/>
                        </w:rPr>
                      </w:pPr>
                      <w:r>
                        <w:rPr>
                          <w:sz w:val="24"/>
                        </w:rPr>
                        <w:tab/>
                      </w:r>
                    </w:p>
                  </w:txbxContent>
                </v:textbox>
                <w10:anchorlock/>
              </v:shape>
            </w:pict>
          </mc:Fallback>
        </mc:AlternateContent>
      </w:r>
    </w:p>
    <w:p w:rsidR="00765F0D" w:rsidRPr="00FC6EB9" w:rsidRDefault="00765F0D" w:rsidP="00E93C0A">
      <w:pPr>
        <w:ind w:leftChars="-71" w:left="-142"/>
        <w:jc w:val="both"/>
        <w:rPr>
          <w:sz w:val="24"/>
          <w:u w:val="single"/>
        </w:rPr>
      </w:pPr>
    </w:p>
    <w:p w:rsidR="00765F0D" w:rsidRDefault="00765F0D" w:rsidP="00E93C0A">
      <w:pPr>
        <w:tabs>
          <w:tab w:val="left" w:pos="5670"/>
        </w:tabs>
        <w:jc w:val="both"/>
        <w:rPr>
          <w:sz w:val="24"/>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rsidR="00765F0D" w:rsidRDefault="00765F0D" w:rsidP="00E93C0A">
      <w:pPr>
        <w:tabs>
          <w:tab w:val="left" w:pos="5670"/>
        </w:tabs>
        <w:jc w:val="both"/>
        <w:rPr>
          <w:sz w:val="24"/>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78"/>
        <w:gridCol w:w="6095"/>
      </w:tblGrid>
      <w:tr w:rsidR="00765F0D" w:rsidTr="00233CE3">
        <w:tc>
          <w:tcPr>
            <w:tcW w:w="4678" w:type="dxa"/>
          </w:tcPr>
          <w:p w:rsidR="00765F0D" w:rsidRDefault="00765F0D" w:rsidP="00E93C0A">
            <w:pPr>
              <w:tabs>
                <w:tab w:val="left" w:pos="5670"/>
              </w:tabs>
              <w:jc w:val="both"/>
              <w:rPr>
                <w:sz w:val="24"/>
              </w:rPr>
            </w:pPr>
            <w:r>
              <w:rPr>
                <w:sz w:val="24"/>
              </w:rPr>
              <w:t>Background Papers:</w:t>
            </w:r>
          </w:p>
        </w:tc>
        <w:tc>
          <w:tcPr>
            <w:tcW w:w="6095" w:type="dxa"/>
          </w:tcPr>
          <w:p w:rsidR="00765F0D" w:rsidRDefault="00765F0D" w:rsidP="00E93C0A">
            <w:pPr>
              <w:tabs>
                <w:tab w:val="left" w:pos="5670"/>
              </w:tabs>
              <w:jc w:val="both"/>
              <w:rPr>
                <w:sz w:val="24"/>
              </w:rPr>
            </w:pPr>
          </w:p>
        </w:tc>
      </w:tr>
      <w:tr w:rsidR="00765F0D" w:rsidTr="00233CE3">
        <w:tc>
          <w:tcPr>
            <w:tcW w:w="4678" w:type="dxa"/>
          </w:tcPr>
          <w:p w:rsidR="00765F0D" w:rsidRDefault="00765F0D" w:rsidP="00E93C0A">
            <w:pPr>
              <w:tabs>
                <w:tab w:val="left" w:pos="5670"/>
              </w:tabs>
              <w:jc w:val="both"/>
              <w:rPr>
                <w:sz w:val="24"/>
              </w:rPr>
            </w:pPr>
            <w:r>
              <w:rPr>
                <w:sz w:val="24"/>
              </w:rPr>
              <w:t>Title</w:t>
            </w:r>
          </w:p>
        </w:tc>
        <w:tc>
          <w:tcPr>
            <w:tcW w:w="6095" w:type="dxa"/>
          </w:tcPr>
          <w:p w:rsidR="00765F0D" w:rsidRDefault="00765F0D" w:rsidP="00E93C0A">
            <w:pPr>
              <w:tabs>
                <w:tab w:val="left" w:pos="5670"/>
              </w:tabs>
              <w:jc w:val="both"/>
              <w:rPr>
                <w:sz w:val="24"/>
              </w:rPr>
            </w:pPr>
          </w:p>
        </w:tc>
      </w:tr>
      <w:tr w:rsidR="00765F0D" w:rsidTr="00233CE3">
        <w:tc>
          <w:tcPr>
            <w:tcW w:w="4678" w:type="dxa"/>
          </w:tcPr>
          <w:p w:rsidR="00765F0D" w:rsidRDefault="00765F0D" w:rsidP="00E93C0A">
            <w:pPr>
              <w:tabs>
                <w:tab w:val="left" w:pos="5670"/>
              </w:tabs>
              <w:jc w:val="both"/>
              <w:rPr>
                <w:sz w:val="24"/>
              </w:rPr>
            </w:pPr>
            <w:r>
              <w:rPr>
                <w:sz w:val="24"/>
              </w:rPr>
              <w:t>Date</w:t>
            </w:r>
          </w:p>
        </w:tc>
        <w:tc>
          <w:tcPr>
            <w:tcW w:w="6095" w:type="dxa"/>
          </w:tcPr>
          <w:p w:rsidR="00765F0D" w:rsidRDefault="00765F0D" w:rsidP="00E93C0A">
            <w:pPr>
              <w:tabs>
                <w:tab w:val="left" w:pos="5670"/>
              </w:tabs>
              <w:jc w:val="both"/>
              <w:rPr>
                <w:sz w:val="24"/>
              </w:rPr>
            </w:pPr>
            <w:bookmarkStart w:id="0" w:name="_GoBack"/>
            <w:bookmarkEnd w:id="0"/>
          </w:p>
        </w:tc>
      </w:tr>
      <w:tr w:rsidR="00765F0D" w:rsidTr="00233CE3">
        <w:tc>
          <w:tcPr>
            <w:tcW w:w="4678" w:type="dxa"/>
          </w:tcPr>
          <w:p w:rsidR="00765F0D" w:rsidRDefault="00765F0D" w:rsidP="00E93C0A">
            <w:pPr>
              <w:tabs>
                <w:tab w:val="left" w:pos="5670"/>
              </w:tabs>
              <w:jc w:val="both"/>
              <w:rPr>
                <w:sz w:val="24"/>
              </w:rPr>
            </w:pPr>
            <w:r>
              <w:rPr>
                <w:sz w:val="24"/>
              </w:rPr>
              <w:t>Contact Officer  A Arnold, A Stopforth</w:t>
            </w:r>
          </w:p>
        </w:tc>
        <w:tc>
          <w:tcPr>
            <w:tcW w:w="6095" w:type="dxa"/>
          </w:tcPr>
          <w:p w:rsidR="00765F0D" w:rsidRDefault="00765F0D" w:rsidP="00E93C0A">
            <w:pPr>
              <w:tabs>
                <w:tab w:val="left" w:pos="5670"/>
              </w:tabs>
              <w:jc w:val="both"/>
              <w:rPr>
                <w:sz w:val="24"/>
              </w:rPr>
            </w:pPr>
          </w:p>
        </w:tc>
      </w:tr>
    </w:tbl>
    <w:p w:rsidR="00765F0D" w:rsidRDefault="00765F0D" w:rsidP="00E93C0A">
      <w:pPr>
        <w:tabs>
          <w:tab w:val="left" w:pos="5670"/>
        </w:tabs>
        <w:jc w:val="both"/>
        <w:rPr>
          <w:sz w:val="24"/>
        </w:rPr>
      </w:pPr>
    </w:p>
    <w:p w:rsidR="00765F0D" w:rsidRPr="001B1A63" w:rsidRDefault="00765F0D" w:rsidP="00E93C0A">
      <w:pPr>
        <w:jc w:val="both"/>
        <w:rPr>
          <w:sz w:val="24"/>
        </w:rPr>
      </w:pPr>
    </w:p>
    <w:p w:rsidR="00765F0D" w:rsidRDefault="00765F0D" w:rsidP="00E93C0A">
      <w:pPr>
        <w:jc w:val="both"/>
      </w:pPr>
    </w:p>
    <w:p w:rsidR="005C5DDF" w:rsidRDefault="00E93C0A" w:rsidP="00E93C0A">
      <w:pPr>
        <w:jc w:val="both"/>
      </w:pPr>
    </w:p>
    <w:sectPr w:rsidR="005C5DDF" w:rsidSect="00E93C0A">
      <w:headerReference w:type="default" r:id="rId8"/>
      <w:headerReference w:type="first" r:id="rId9"/>
      <w:pgSz w:w="11906" w:h="16838" w:code="9"/>
      <w:pgMar w:top="1134" w:right="1274" w:bottom="709"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511" w:rsidRDefault="00DD18AE">
      <w:r>
        <w:separator/>
      </w:r>
    </w:p>
  </w:endnote>
  <w:endnote w:type="continuationSeparator" w:id="0">
    <w:p w:rsidR="00F91511" w:rsidRDefault="00DD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511" w:rsidRDefault="00DD18AE">
      <w:r>
        <w:separator/>
      </w:r>
    </w:p>
  </w:footnote>
  <w:footnote w:type="continuationSeparator" w:id="0">
    <w:p w:rsidR="00F91511" w:rsidRDefault="00DD1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526"/>
      <w:gridCol w:w="5386"/>
      <w:gridCol w:w="1276"/>
      <w:gridCol w:w="992"/>
    </w:tblGrid>
    <w:tr w:rsidR="001D4DFB" w:rsidRPr="0082681A" w:rsidTr="00610B3B">
      <w:tc>
        <w:tcPr>
          <w:tcW w:w="1526" w:type="dxa"/>
          <w:tcBorders>
            <w:top w:val="single" w:sz="4" w:space="0" w:color="auto"/>
            <w:left w:val="single" w:sz="4" w:space="0" w:color="auto"/>
            <w:bottom w:val="single" w:sz="4" w:space="0" w:color="auto"/>
            <w:right w:val="single" w:sz="4" w:space="0" w:color="auto"/>
          </w:tcBorders>
        </w:tcPr>
        <w:p w:rsidR="001D4DFB" w:rsidRDefault="00E93C0A" w:rsidP="00610B3B">
          <w:pPr>
            <w:pStyle w:val="Header"/>
            <w:spacing w:before="120"/>
            <w:rPr>
              <w:b/>
              <w:sz w:val="24"/>
            </w:rPr>
          </w:pPr>
        </w:p>
      </w:tc>
      <w:tc>
        <w:tcPr>
          <w:tcW w:w="5386" w:type="dxa"/>
          <w:tcBorders>
            <w:top w:val="single" w:sz="4" w:space="0" w:color="auto"/>
            <w:left w:val="single" w:sz="4" w:space="0" w:color="auto"/>
            <w:bottom w:val="single" w:sz="4" w:space="0" w:color="auto"/>
            <w:right w:val="single" w:sz="4" w:space="0" w:color="auto"/>
          </w:tcBorders>
        </w:tcPr>
        <w:p w:rsidR="001D4DFB" w:rsidRDefault="003C4E01" w:rsidP="00610B3B">
          <w:pPr>
            <w:pStyle w:val="Header"/>
            <w:spacing w:before="240"/>
            <w:rPr>
              <w:rFonts w:ascii="Arial Black" w:hAnsi="Arial Black"/>
              <w:sz w:val="24"/>
              <w:szCs w:val="24"/>
            </w:rPr>
          </w:pPr>
          <w:r>
            <w:rPr>
              <w:rFonts w:ascii="Arial Black" w:hAnsi="Arial Black"/>
              <w:sz w:val="24"/>
              <w:szCs w:val="24"/>
            </w:rPr>
            <w:t>NORTH NORTHAMPTONSHIRE</w:t>
          </w:r>
        </w:p>
        <w:p w:rsidR="001D4DFB" w:rsidRPr="003B409D" w:rsidRDefault="003C4E01" w:rsidP="00C67444">
          <w:pPr>
            <w:pStyle w:val="Header"/>
            <w:rPr>
              <w:rFonts w:ascii="Arial Black" w:hAnsi="Arial Black"/>
              <w:sz w:val="24"/>
            </w:rPr>
          </w:pPr>
          <w:r>
            <w:rPr>
              <w:rFonts w:ascii="Arial Black" w:hAnsi="Arial Black"/>
              <w:sz w:val="24"/>
              <w:szCs w:val="24"/>
            </w:rPr>
            <w:t>JOINT DELIVERY COMMITTEE</w:t>
          </w:r>
        </w:p>
        <w:p w:rsidR="001D4DFB" w:rsidRDefault="00E93C0A" w:rsidP="00610B3B">
          <w:pPr>
            <w:pStyle w:val="Header"/>
            <w:rPr>
              <w:b/>
            </w:rPr>
          </w:pPr>
        </w:p>
      </w:tc>
      <w:tc>
        <w:tcPr>
          <w:tcW w:w="1276" w:type="dxa"/>
          <w:tcBorders>
            <w:top w:val="single" w:sz="4" w:space="0" w:color="auto"/>
            <w:left w:val="single" w:sz="4" w:space="0" w:color="auto"/>
            <w:bottom w:val="single" w:sz="4" w:space="0" w:color="auto"/>
            <w:right w:val="single" w:sz="4" w:space="0" w:color="auto"/>
          </w:tcBorders>
        </w:tcPr>
        <w:p w:rsidR="001D4DFB" w:rsidRDefault="003C4E01" w:rsidP="00610B3B">
          <w:pPr>
            <w:pStyle w:val="Header"/>
            <w:jc w:val="center"/>
            <w:rPr>
              <w:sz w:val="24"/>
            </w:rPr>
          </w:pPr>
          <w:r>
            <w:rPr>
              <w:sz w:val="24"/>
            </w:rPr>
            <w:t xml:space="preserve">Item </w:t>
          </w:r>
        </w:p>
        <w:p w:rsidR="00E93C0A" w:rsidRDefault="00E93C0A" w:rsidP="00610B3B">
          <w:pPr>
            <w:pStyle w:val="Header"/>
            <w:jc w:val="center"/>
            <w:rPr>
              <w:sz w:val="24"/>
            </w:rPr>
          </w:pPr>
        </w:p>
        <w:p w:rsidR="001D4DFB" w:rsidRDefault="00033C56" w:rsidP="00610B3B">
          <w:pPr>
            <w:pStyle w:val="Header"/>
            <w:jc w:val="center"/>
            <w:rPr>
              <w:sz w:val="24"/>
            </w:rPr>
          </w:pPr>
          <w:r>
            <w:rPr>
              <w:sz w:val="24"/>
            </w:rPr>
            <w:t>5</w:t>
          </w:r>
        </w:p>
        <w:p w:rsidR="001D4DFB" w:rsidRDefault="00E93C0A" w:rsidP="00610B3B">
          <w:pPr>
            <w:pStyle w:val="Header"/>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1D4DFB" w:rsidRPr="00B06405" w:rsidRDefault="003C4E01" w:rsidP="00E93C0A">
          <w:pPr>
            <w:jc w:val="center"/>
          </w:pPr>
          <w:r>
            <w:rPr>
              <w:snapToGrid w:val="0"/>
              <w:sz w:val="24"/>
            </w:rPr>
            <w:t>Page</w:t>
          </w:r>
          <w:r w:rsidR="00E93C0A">
            <w:rPr>
              <w:snapToGrid w:val="0"/>
              <w:sz w:val="24"/>
            </w:rPr>
            <w:t xml:space="preserve"> </w:t>
          </w:r>
          <w:r>
            <w:rPr>
              <w:snapToGrid w:val="0"/>
              <w:sz w:val="24"/>
            </w:rPr>
            <w:fldChar w:fldCharType="begin"/>
          </w:r>
          <w:r>
            <w:rPr>
              <w:snapToGrid w:val="0"/>
              <w:sz w:val="24"/>
            </w:rPr>
            <w:instrText xml:space="preserve"> PAGE </w:instrText>
          </w:r>
          <w:r>
            <w:rPr>
              <w:snapToGrid w:val="0"/>
              <w:sz w:val="24"/>
            </w:rPr>
            <w:fldChar w:fldCharType="separate"/>
          </w:r>
          <w:r w:rsidR="00E93C0A">
            <w:rPr>
              <w:noProof/>
              <w:snapToGrid w:val="0"/>
              <w:sz w:val="24"/>
            </w:rPr>
            <w:t>3</w:t>
          </w:r>
          <w:r>
            <w:rPr>
              <w:snapToGrid w:val="0"/>
              <w:sz w:val="24"/>
            </w:rPr>
            <w:fldChar w:fldCharType="end"/>
          </w:r>
        </w:p>
      </w:tc>
    </w:tr>
  </w:tbl>
  <w:p w:rsidR="001D4DFB" w:rsidRDefault="00E93C0A" w:rsidP="001D4DFB">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809"/>
      <w:gridCol w:w="4395"/>
      <w:gridCol w:w="1559"/>
      <w:gridCol w:w="1417"/>
    </w:tblGrid>
    <w:tr w:rsidR="001D4DFB" w:rsidTr="00033C56">
      <w:tc>
        <w:tcPr>
          <w:tcW w:w="6204" w:type="dxa"/>
          <w:gridSpan w:val="2"/>
          <w:tcBorders>
            <w:top w:val="single" w:sz="4" w:space="0" w:color="auto"/>
            <w:left w:val="single" w:sz="4" w:space="0" w:color="auto"/>
            <w:bottom w:val="single" w:sz="4" w:space="0" w:color="auto"/>
            <w:right w:val="single" w:sz="4" w:space="0" w:color="auto"/>
          </w:tcBorders>
        </w:tcPr>
        <w:p w:rsidR="001D4DFB" w:rsidRDefault="003C4E01" w:rsidP="00610B3B">
          <w:pPr>
            <w:pStyle w:val="Header"/>
            <w:spacing w:before="240"/>
            <w:rPr>
              <w:rFonts w:ascii="Arial Black" w:hAnsi="Arial Black"/>
              <w:sz w:val="24"/>
              <w:szCs w:val="24"/>
            </w:rPr>
          </w:pPr>
          <w:r>
            <w:rPr>
              <w:rFonts w:ascii="Arial Black" w:hAnsi="Arial Black"/>
              <w:sz w:val="24"/>
              <w:szCs w:val="24"/>
            </w:rPr>
            <w:t>NORTH NORTHAMPTONSHIRE</w:t>
          </w:r>
        </w:p>
        <w:p w:rsidR="001D4DFB" w:rsidRPr="00F73355" w:rsidRDefault="003C4E01" w:rsidP="00610B3B">
          <w:pPr>
            <w:pStyle w:val="Header"/>
            <w:spacing w:after="240"/>
            <w:rPr>
              <w:rFonts w:ascii="Arial Black" w:hAnsi="Arial Black"/>
              <w:sz w:val="24"/>
              <w:szCs w:val="24"/>
            </w:rPr>
          </w:pPr>
          <w:r>
            <w:rPr>
              <w:rFonts w:ascii="Arial Black" w:hAnsi="Arial Black"/>
              <w:sz w:val="24"/>
              <w:szCs w:val="24"/>
            </w:rPr>
            <w:t>JOINT DELIVERY COMMITTEE</w:t>
          </w:r>
        </w:p>
      </w:tc>
      <w:tc>
        <w:tcPr>
          <w:tcW w:w="1559" w:type="dxa"/>
          <w:tcBorders>
            <w:top w:val="single" w:sz="4" w:space="0" w:color="auto"/>
            <w:left w:val="single" w:sz="4" w:space="0" w:color="auto"/>
            <w:bottom w:val="single" w:sz="4" w:space="0" w:color="auto"/>
            <w:right w:val="single" w:sz="4" w:space="0" w:color="auto"/>
          </w:tcBorders>
        </w:tcPr>
        <w:p w:rsidR="001D4DFB" w:rsidRDefault="003C4E01" w:rsidP="00610B3B">
          <w:pPr>
            <w:pStyle w:val="Header"/>
            <w:jc w:val="center"/>
            <w:rPr>
              <w:sz w:val="24"/>
              <w:szCs w:val="24"/>
            </w:rPr>
          </w:pPr>
          <w:r w:rsidRPr="001474F1">
            <w:rPr>
              <w:sz w:val="24"/>
              <w:szCs w:val="24"/>
            </w:rPr>
            <w:t xml:space="preserve">Item </w:t>
          </w:r>
        </w:p>
        <w:p w:rsidR="00E93C0A" w:rsidRPr="001474F1" w:rsidRDefault="00E93C0A" w:rsidP="00610B3B">
          <w:pPr>
            <w:pStyle w:val="Header"/>
            <w:jc w:val="center"/>
            <w:rPr>
              <w:sz w:val="24"/>
              <w:szCs w:val="24"/>
            </w:rPr>
          </w:pPr>
        </w:p>
        <w:p w:rsidR="001D4DFB" w:rsidRPr="00C67444" w:rsidRDefault="00033C56" w:rsidP="00610B3B">
          <w:pPr>
            <w:jc w:val="center"/>
            <w:rPr>
              <w:sz w:val="24"/>
              <w:szCs w:val="24"/>
            </w:rPr>
          </w:pPr>
          <w:r>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1D4DFB" w:rsidRDefault="003C4E01" w:rsidP="00E93C0A">
          <w:pPr>
            <w:pStyle w:val="Header"/>
            <w:jc w:val="center"/>
            <w:rPr>
              <w:sz w:val="24"/>
            </w:rPr>
          </w:pPr>
          <w:r>
            <w:rPr>
              <w:snapToGrid w:val="0"/>
              <w:sz w:val="24"/>
            </w:rPr>
            <w:t>Page</w:t>
          </w:r>
          <w:r w:rsidR="00E93C0A">
            <w:rPr>
              <w:snapToGrid w:val="0"/>
              <w:sz w:val="24"/>
            </w:rPr>
            <w:t xml:space="preserve"> </w:t>
          </w:r>
          <w:r>
            <w:rPr>
              <w:snapToGrid w:val="0"/>
              <w:sz w:val="24"/>
            </w:rPr>
            <w:fldChar w:fldCharType="begin"/>
          </w:r>
          <w:r>
            <w:rPr>
              <w:snapToGrid w:val="0"/>
              <w:sz w:val="24"/>
            </w:rPr>
            <w:instrText xml:space="preserve"> PAGE </w:instrText>
          </w:r>
          <w:r>
            <w:rPr>
              <w:snapToGrid w:val="0"/>
              <w:sz w:val="24"/>
            </w:rPr>
            <w:fldChar w:fldCharType="separate"/>
          </w:r>
          <w:r w:rsidR="00E93C0A">
            <w:rPr>
              <w:noProof/>
              <w:snapToGrid w:val="0"/>
              <w:sz w:val="24"/>
            </w:rPr>
            <w:t>1</w:t>
          </w:r>
          <w:r>
            <w:rPr>
              <w:snapToGrid w:val="0"/>
              <w:sz w:val="24"/>
            </w:rPr>
            <w:fldChar w:fldCharType="end"/>
          </w:r>
        </w:p>
      </w:tc>
    </w:tr>
    <w:tr w:rsidR="001D4DFB" w:rsidTr="00033C56">
      <w:trPr>
        <w:cantSplit/>
      </w:trPr>
      <w:tc>
        <w:tcPr>
          <w:tcW w:w="1809" w:type="dxa"/>
          <w:tcBorders>
            <w:top w:val="single" w:sz="4" w:space="0" w:color="auto"/>
            <w:left w:val="single" w:sz="4" w:space="0" w:color="auto"/>
            <w:bottom w:val="single" w:sz="4" w:space="0" w:color="auto"/>
            <w:right w:val="single" w:sz="4" w:space="0" w:color="auto"/>
          </w:tcBorders>
        </w:tcPr>
        <w:p w:rsidR="001D4DFB" w:rsidRDefault="003C4E01" w:rsidP="00610B3B">
          <w:pPr>
            <w:pStyle w:val="Header"/>
            <w:rPr>
              <w:b/>
              <w:sz w:val="24"/>
            </w:rPr>
          </w:pPr>
          <w:r>
            <w:rPr>
              <w:b/>
              <w:sz w:val="24"/>
            </w:rPr>
            <w:t>Councils Affected</w:t>
          </w:r>
        </w:p>
      </w:tc>
      <w:tc>
        <w:tcPr>
          <w:tcW w:w="4395" w:type="dxa"/>
          <w:tcBorders>
            <w:top w:val="single" w:sz="4" w:space="0" w:color="auto"/>
            <w:left w:val="single" w:sz="4" w:space="0" w:color="auto"/>
            <w:bottom w:val="single" w:sz="4" w:space="0" w:color="auto"/>
            <w:right w:val="single" w:sz="4" w:space="0" w:color="auto"/>
          </w:tcBorders>
        </w:tcPr>
        <w:p w:rsidR="001D4DFB" w:rsidRDefault="003C4E01" w:rsidP="00610B3B">
          <w:pPr>
            <w:pStyle w:val="Header"/>
            <w:rPr>
              <w:sz w:val="24"/>
            </w:rPr>
          </w:pPr>
          <w:r>
            <w:rPr>
              <w:sz w:val="24"/>
            </w:rPr>
            <w:t>All</w:t>
          </w:r>
        </w:p>
      </w:tc>
      <w:tc>
        <w:tcPr>
          <w:tcW w:w="2976" w:type="dxa"/>
          <w:gridSpan w:val="2"/>
          <w:tcBorders>
            <w:top w:val="single" w:sz="4" w:space="0" w:color="auto"/>
            <w:left w:val="single" w:sz="4" w:space="0" w:color="auto"/>
            <w:bottom w:val="single" w:sz="4" w:space="0" w:color="auto"/>
            <w:right w:val="single" w:sz="4" w:space="0" w:color="auto"/>
          </w:tcBorders>
        </w:tcPr>
        <w:p w:rsidR="001D4DFB" w:rsidRPr="002C668F" w:rsidRDefault="00F97DA4" w:rsidP="005C40E6">
          <w:pPr>
            <w:pStyle w:val="Header"/>
            <w:rPr>
              <w:bCs/>
              <w:sz w:val="24"/>
            </w:rPr>
          </w:pPr>
          <w:r>
            <w:rPr>
              <w:bCs/>
              <w:sz w:val="24"/>
            </w:rPr>
            <w:t>9</w:t>
          </w:r>
          <w:r w:rsidRPr="00F97DA4">
            <w:rPr>
              <w:bCs/>
              <w:sz w:val="24"/>
              <w:vertAlign w:val="superscript"/>
            </w:rPr>
            <w:t>th</w:t>
          </w:r>
          <w:r>
            <w:rPr>
              <w:bCs/>
              <w:sz w:val="24"/>
            </w:rPr>
            <w:t xml:space="preserve"> August </w:t>
          </w:r>
          <w:r w:rsidR="003C4E01">
            <w:rPr>
              <w:bCs/>
              <w:sz w:val="24"/>
            </w:rPr>
            <w:t xml:space="preserve"> 2016</w:t>
          </w:r>
        </w:p>
      </w:tc>
    </w:tr>
    <w:tr w:rsidR="001D4DFB" w:rsidTr="00033C56">
      <w:trPr>
        <w:cantSplit/>
      </w:trPr>
      <w:tc>
        <w:tcPr>
          <w:tcW w:w="1809" w:type="dxa"/>
          <w:tcBorders>
            <w:top w:val="single" w:sz="4" w:space="0" w:color="auto"/>
            <w:left w:val="single" w:sz="4" w:space="0" w:color="auto"/>
            <w:bottom w:val="single" w:sz="4" w:space="0" w:color="auto"/>
            <w:right w:val="single" w:sz="4" w:space="0" w:color="auto"/>
          </w:tcBorders>
        </w:tcPr>
        <w:p w:rsidR="001D4DFB" w:rsidRDefault="003C4E01" w:rsidP="00610B3B">
          <w:pPr>
            <w:pStyle w:val="Header"/>
            <w:rPr>
              <w:b/>
              <w:sz w:val="24"/>
            </w:rPr>
          </w:pPr>
          <w:r>
            <w:rPr>
              <w:b/>
              <w:sz w:val="24"/>
            </w:rPr>
            <w:t>Report Title</w:t>
          </w:r>
        </w:p>
        <w:p w:rsidR="001D4DFB" w:rsidRDefault="00E93C0A" w:rsidP="00610B3B">
          <w:pPr>
            <w:pStyle w:val="Header"/>
            <w:rPr>
              <w:b/>
              <w:sz w:val="24"/>
            </w:rPr>
          </w:pPr>
        </w:p>
      </w:tc>
      <w:tc>
        <w:tcPr>
          <w:tcW w:w="7371" w:type="dxa"/>
          <w:gridSpan w:val="3"/>
          <w:tcBorders>
            <w:top w:val="single" w:sz="4" w:space="0" w:color="auto"/>
            <w:left w:val="single" w:sz="4" w:space="0" w:color="auto"/>
            <w:bottom w:val="single" w:sz="4" w:space="0" w:color="auto"/>
            <w:right w:val="single" w:sz="4" w:space="0" w:color="auto"/>
          </w:tcBorders>
        </w:tcPr>
        <w:p w:rsidR="001D4DFB" w:rsidRPr="00C67444" w:rsidRDefault="003C4E01" w:rsidP="00C67444">
          <w:pPr>
            <w:jc w:val="both"/>
            <w:rPr>
              <w:rFonts w:ascii="Arial Black" w:hAnsi="Arial Black"/>
              <w:bCs/>
              <w:sz w:val="24"/>
            </w:rPr>
          </w:pPr>
          <w:r>
            <w:rPr>
              <w:rFonts w:ascii="Arial Black" w:hAnsi="Arial Black"/>
              <w:bCs/>
              <w:sz w:val="24"/>
            </w:rPr>
            <w:t>HEALTH UPDATE</w:t>
          </w:r>
        </w:p>
      </w:tc>
    </w:tr>
  </w:tbl>
  <w:p w:rsidR="001D4DFB" w:rsidRDefault="00E93C0A" w:rsidP="001D4DFB">
    <w:pPr>
      <w:pStyle w:val="Header"/>
    </w:pPr>
  </w:p>
  <w:p w:rsidR="00EA79AA" w:rsidRDefault="00E93C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B3931"/>
    <w:multiLevelType w:val="multilevel"/>
    <w:tmpl w:val="BEB48D0C"/>
    <w:lvl w:ilvl="0">
      <w:start w:val="2"/>
      <w:numFmt w:val="decimal"/>
      <w:lvlText w:val="%1."/>
      <w:lvlJc w:val="left"/>
      <w:pPr>
        <w:tabs>
          <w:tab w:val="num" w:pos="360"/>
        </w:tabs>
        <w:ind w:left="360" w:hanging="360"/>
      </w:pPr>
      <w:rPr>
        <w:rFonts w:hint="default"/>
        <w:b/>
        <w:i w:val="0"/>
        <w:sz w:val="24"/>
      </w:rPr>
    </w:lvl>
    <w:lvl w:ilvl="1">
      <w:start w:val="1"/>
      <w:numFmt w:val="decimal"/>
      <w:lvlText w:val="%1.1"/>
      <w:lvlJc w:val="left"/>
      <w:pPr>
        <w:tabs>
          <w:tab w:val="num" w:pos="720"/>
        </w:tabs>
        <w:ind w:left="720" w:hanging="720"/>
      </w:pPr>
      <w:rPr>
        <w:rFonts w:hint="default"/>
        <w:sz w:val="24"/>
      </w:rPr>
    </w:lvl>
    <w:lvl w:ilvl="2">
      <w:start w:val="1"/>
      <w:numFmt w:val="decimal"/>
      <w:lvlText w:val="%3%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1">
    <w:nsid w:val="1B79251D"/>
    <w:multiLevelType w:val="multilevel"/>
    <w:tmpl w:val="044E61AC"/>
    <w:lvl w:ilvl="0">
      <w:start w:val="1"/>
      <w:numFmt w:val="decimal"/>
      <w:lvlText w:val="%1."/>
      <w:lvlJc w:val="left"/>
      <w:pPr>
        <w:tabs>
          <w:tab w:val="num" w:pos="360"/>
        </w:tabs>
        <w:ind w:left="360" w:hanging="360"/>
      </w:pPr>
      <w:rPr>
        <w:rFonts w:hint="default"/>
        <w:sz w:val="24"/>
      </w:rPr>
    </w:lvl>
    <w:lvl w:ilvl="1">
      <w:start w:val="1"/>
      <w:numFmt w:val="decimal"/>
      <w:lvlText w:val="%1.1"/>
      <w:lvlJc w:val="left"/>
      <w:pPr>
        <w:tabs>
          <w:tab w:val="num" w:pos="720"/>
        </w:tabs>
        <w:ind w:left="720" w:hanging="720"/>
      </w:pPr>
      <w:rPr>
        <w:rFonts w:hint="default"/>
        <w:sz w:val="24"/>
      </w:rPr>
    </w:lvl>
    <w:lvl w:ilvl="2">
      <w:start w:val="1"/>
      <w:numFmt w:val="decimal"/>
      <w:lvlText w:val="%3%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2">
    <w:nsid w:val="2F807559"/>
    <w:multiLevelType w:val="hybridMultilevel"/>
    <w:tmpl w:val="A6C66450"/>
    <w:lvl w:ilvl="0" w:tplc="F38CEC7A">
      <w:start w:val="6"/>
      <w:numFmt w:val="decimal"/>
      <w:lvlText w:val="%1."/>
      <w:lvlJc w:val="left"/>
      <w:pPr>
        <w:tabs>
          <w:tab w:val="num" w:pos="720"/>
        </w:tabs>
        <w:ind w:left="720" w:hanging="360"/>
      </w:pPr>
      <w:rPr>
        <w:rFonts w:hint="default"/>
        <w:b/>
        <w:i w:val="0"/>
      </w:rPr>
    </w:lvl>
    <w:lvl w:ilvl="1" w:tplc="1CD8D7AE">
      <w:start w:val="1"/>
      <w:numFmt w:val="decimal"/>
      <w:lvlText w:val="8.%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DF5BCA"/>
    <w:multiLevelType w:val="hybridMultilevel"/>
    <w:tmpl w:val="1996F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0D"/>
    <w:rsid w:val="00033C56"/>
    <w:rsid w:val="002A3D30"/>
    <w:rsid w:val="002D6693"/>
    <w:rsid w:val="003C4E01"/>
    <w:rsid w:val="00765F0D"/>
    <w:rsid w:val="008433D9"/>
    <w:rsid w:val="00A01BBC"/>
    <w:rsid w:val="00A41268"/>
    <w:rsid w:val="00DD18AE"/>
    <w:rsid w:val="00E52161"/>
    <w:rsid w:val="00E93C0A"/>
    <w:rsid w:val="00F91511"/>
    <w:rsid w:val="00F97DA4"/>
    <w:rsid w:val="00FE6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F0D"/>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5F0D"/>
    <w:pPr>
      <w:tabs>
        <w:tab w:val="center" w:pos="4153"/>
        <w:tab w:val="right" w:pos="8306"/>
      </w:tabs>
    </w:pPr>
  </w:style>
  <w:style w:type="character" w:customStyle="1" w:styleId="HeaderChar">
    <w:name w:val="Header Char"/>
    <w:basedOn w:val="DefaultParagraphFont"/>
    <w:link w:val="Header"/>
    <w:rsid w:val="00765F0D"/>
    <w:rPr>
      <w:rFonts w:ascii="Arial" w:eastAsia="Times New Roman" w:hAnsi="Arial" w:cs="Times New Roman"/>
      <w:sz w:val="20"/>
      <w:szCs w:val="20"/>
    </w:rPr>
  </w:style>
  <w:style w:type="table" w:styleId="TableGrid">
    <w:name w:val="Table Grid"/>
    <w:basedOn w:val="TableNormal"/>
    <w:rsid w:val="00765F0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5F0D"/>
    <w:pPr>
      <w:tabs>
        <w:tab w:val="center" w:pos="4513"/>
        <w:tab w:val="right" w:pos="9026"/>
      </w:tabs>
    </w:pPr>
  </w:style>
  <w:style w:type="character" w:customStyle="1" w:styleId="FooterChar">
    <w:name w:val="Footer Char"/>
    <w:basedOn w:val="DefaultParagraphFont"/>
    <w:link w:val="Footer"/>
    <w:uiPriority w:val="99"/>
    <w:rsid w:val="00765F0D"/>
    <w:rPr>
      <w:rFonts w:ascii="Arial" w:eastAsia="Times New Roman" w:hAnsi="Arial" w:cs="Times New Roman"/>
      <w:sz w:val="20"/>
      <w:szCs w:val="20"/>
    </w:rPr>
  </w:style>
  <w:style w:type="paragraph" w:customStyle="1" w:styleId="Default">
    <w:name w:val="Default"/>
    <w:rsid w:val="00765F0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3C4E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F0D"/>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5F0D"/>
    <w:pPr>
      <w:tabs>
        <w:tab w:val="center" w:pos="4153"/>
        <w:tab w:val="right" w:pos="8306"/>
      </w:tabs>
    </w:pPr>
  </w:style>
  <w:style w:type="character" w:customStyle="1" w:styleId="HeaderChar">
    <w:name w:val="Header Char"/>
    <w:basedOn w:val="DefaultParagraphFont"/>
    <w:link w:val="Header"/>
    <w:rsid w:val="00765F0D"/>
    <w:rPr>
      <w:rFonts w:ascii="Arial" w:eastAsia="Times New Roman" w:hAnsi="Arial" w:cs="Times New Roman"/>
      <w:sz w:val="20"/>
      <w:szCs w:val="20"/>
    </w:rPr>
  </w:style>
  <w:style w:type="table" w:styleId="TableGrid">
    <w:name w:val="Table Grid"/>
    <w:basedOn w:val="TableNormal"/>
    <w:rsid w:val="00765F0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5F0D"/>
    <w:pPr>
      <w:tabs>
        <w:tab w:val="center" w:pos="4513"/>
        <w:tab w:val="right" w:pos="9026"/>
      </w:tabs>
    </w:pPr>
  </w:style>
  <w:style w:type="character" w:customStyle="1" w:styleId="FooterChar">
    <w:name w:val="Footer Char"/>
    <w:basedOn w:val="DefaultParagraphFont"/>
    <w:link w:val="Footer"/>
    <w:uiPriority w:val="99"/>
    <w:rsid w:val="00765F0D"/>
    <w:rPr>
      <w:rFonts w:ascii="Arial" w:eastAsia="Times New Roman" w:hAnsi="Arial" w:cs="Times New Roman"/>
      <w:sz w:val="20"/>
      <w:szCs w:val="20"/>
    </w:rPr>
  </w:style>
  <w:style w:type="paragraph" w:customStyle="1" w:styleId="Default">
    <w:name w:val="Default"/>
    <w:rsid w:val="00765F0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3C4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 Stopforth</dc:creator>
  <cp:lastModifiedBy>Amy Nimmo</cp:lastModifiedBy>
  <cp:revision>2</cp:revision>
  <dcterms:created xsi:type="dcterms:W3CDTF">2016-08-01T14:35:00Z</dcterms:created>
  <dcterms:modified xsi:type="dcterms:W3CDTF">2016-08-01T14:35:00Z</dcterms:modified>
</cp:coreProperties>
</file>