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F84" w:rsidRPr="004D6E97" w:rsidRDefault="00B16F84" w:rsidP="004D6E97">
      <w:pPr>
        <w:jc w:val="center"/>
        <w:rPr>
          <w:b/>
          <w:bCs/>
          <w:u w:val="single"/>
        </w:rPr>
      </w:pPr>
      <w:bookmarkStart w:id="0" w:name="_GoBack"/>
      <w:bookmarkEnd w:id="0"/>
      <w:r w:rsidRPr="004D6E97">
        <w:rPr>
          <w:bCs/>
        </w:rPr>
        <w:t xml:space="preserve">                                                               </w:t>
      </w:r>
      <w:r w:rsidRPr="004D6E97">
        <w:rPr>
          <w:b/>
          <w:bCs/>
          <w:u w:val="single"/>
        </w:rPr>
        <w:t xml:space="preserve">                                                                                                                                                                                                                                                                                                                                                                                                                                                                                                                                                                                                                                                                                                                                                                                                                                                                                                                                                                                                                                                                                                                                                                                                                                                                                                                       BOROUGH OF KETTERING</w:t>
      </w:r>
    </w:p>
    <w:p w:rsidR="00B16F84" w:rsidRPr="004D6E97" w:rsidRDefault="00B16F84" w:rsidP="004D6E97">
      <w:pPr>
        <w:jc w:val="center"/>
        <w:rPr>
          <w:b/>
          <w:bCs/>
          <w:u w:val="single"/>
        </w:rPr>
      </w:pPr>
    </w:p>
    <w:p w:rsidR="00B16F84" w:rsidRPr="004D6E97" w:rsidRDefault="008B23B8" w:rsidP="004D6E97">
      <w:pPr>
        <w:jc w:val="center"/>
        <w:rPr>
          <w:b/>
          <w:bCs/>
          <w:u w:val="single"/>
        </w:rPr>
      </w:pPr>
      <w:r w:rsidRPr="004D6E97">
        <w:rPr>
          <w:b/>
          <w:bCs/>
          <w:u w:val="single"/>
        </w:rPr>
        <w:t xml:space="preserve">PLANNING POLICY </w:t>
      </w:r>
      <w:r w:rsidR="007069A5" w:rsidRPr="004D6E97">
        <w:rPr>
          <w:b/>
          <w:bCs/>
          <w:u w:val="single"/>
        </w:rPr>
        <w:t>COMMITTEE</w:t>
      </w:r>
    </w:p>
    <w:p w:rsidR="007069A5" w:rsidRPr="004D6E97" w:rsidRDefault="007069A5" w:rsidP="004D6E97">
      <w:pPr>
        <w:jc w:val="center"/>
        <w:rPr>
          <w:b/>
          <w:bCs/>
          <w:u w:val="single"/>
        </w:rPr>
      </w:pPr>
    </w:p>
    <w:p w:rsidR="00B16F84" w:rsidRPr="004D6E97" w:rsidRDefault="00B16F84" w:rsidP="004D6E97">
      <w:pPr>
        <w:jc w:val="center"/>
        <w:rPr>
          <w:b/>
          <w:bCs/>
          <w:u w:val="single"/>
        </w:rPr>
      </w:pPr>
      <w:r w:rsidRPr="004D6E97">
        <w:rPr>
          <w:b/>
          <w:bCs/>
          <w:u w:val="single"/>
        </w:rPr>
        <w:t xml:space="preserve">Meeting held: </w:t>
      </w:r>
      <w:r w:rsidR="004D6E97">
        <w:rPr>
          <w:b/>
          <w:bCs/>
          <w:u w:val="single"/>
        </w:rPr>
        <w:t>8</w:t>
      </w:r>
      <w:r w:rsidR="004D6E97" w:rsidRPr="004D6E97">
        <w:rPr>
          <w:b/>
          <w:bCs/>
          <w:u w:val="single"/>
          <w:vertAlign w:val="superscript"/>
        </w:rPr>
        <w:t>th</w:t>
      </w:r>
      <w:r w:rsidR="004D6E97">
        <w:rPr>
          <w:b/>
          <w:bCs/>
          <w:u w:val="single"/>
        </w:rPr>
        <w:t xml:space="preserve"> June </w:t>
      </w:r>
      <w:r w:rsidR="00DC2156" w:rsidRPr="004D6E97">
        <w:rPr>
          <w:b/>
          <w:bCs/>
          <w:u w:val="single"/>
        </w:rPr>
        <w:t>2016</w:t>
      </w:r>
    </w:p>
    <w:p w:rsidR="00B16F84" w:rsidRPr="004D6E97" w:rsidRDefault="00B16F84" w:rsidP="004D6E97">
      <w:pPr>
        <w:jc w:val="center"/>
        <w:rPr>
          <w:b/>
          <w:bCs/>
          <w:u w:val="single"/>
        </w:rPr>
      </w:pPr>
    </w:p>
    <w:p w:rsidR="00B16F84" w:rsidRPr="004D6E97" w:rsidRDefault="00B16F84" w:rsidP="004D6E97">
      <w:pPr>
        <w:jc w:val="center"/>
        <w:rPr>
          <w:b/>
          <w:bCs/>
          <w:u w:val="single"/>
        </w:rPr>
      </w:pPr>
    </w:p>
    <w:p w:rsidR="00B16F84" w:rsidRPr="004D6E97" w:rsidRDefault="00B16F84" w:rsidP="004D6E97">
      <w:pPr>
        <w:ind w:left="2160" w:hanging="2160"/>
      </w:pPr>
      <w:r w:rsidRPr="004D6E97">
        <w:rPr>
          <w:b/>
          <w:bCs/>
          <w:u w:val="single"/>
        </w:rPr>
        <w:t>Present:</w:t>
      </w:r>
      <w:r w:rsidR="00273AB6" w:rsidRPr="004D6E97">
        <w:tab/>
        <w:t xml:space="preserve">Councillor </w:t>
      </w:r>
      <w:r w:rsidR="008B23B8" w:rsidRPr="004D6E97">
        <w:t xml:space="preserve">Mike Tebbutt </w:t>
      </w:r>
      <w:r w:rsidRPr="004D6E97">
        <w:t>(Chair)</w:t>
      </w:r>
    </w:p>
    <w:p w:rsidR="00B16F84" w:rsidRDefault="00B16F84" w:rsidP="004D6E97">
      <w:pPr>
        <w:ind w:left="2160"/>
      </w:pPr>
      <w:r w:rsidRPr="004D6E97">
        <w:t>Councillors</w:t>
      </w:r>
      <w:r w:rsidR="004D6E97">
        <w:t xml:space="preserve"> Linda Adams, Mike Brown, Ash Davies, Ruth Groome, Ian Jelley, Mark Rowley and Jan Smith</w:t>
      </w:r>
    </w:p>
    <w:p w:rsidR="004D6E97" w:rsidRDefault="004D6E97" w:rsidP="004D6E97">
      <w:pPr>
        <w:ind w:left="2160"/>
      </w:pPr>
    </w:p>
    <w:p w:rsidR="004D6E97" w:rsidRPr="004D6E97" w:rsidRDefault="004D6E97" w:rsidP="004D6E97">
      <w:pPr>
        <w:ind w:left="2160"/>
      </w:pPr>
    </w:p>
    <w:p w:rsidR="00B16F84" w:rsidRPr="004D6E97" w:rsidRDefault="00B16F84" w:rsidP="004D6E97">
      <w:pPr>
        <w:ind w:left="2160" w:hanging="2160"/>
      </w:pPr>
    </w:p>
    <w:p w:rsidR="00B16F84" w:rsidRPr="004D6E97" w:rsidRDefault="00B16F84" w:rsidP="004D6E97">
      <w:pPr>
        <w:rPr>
          <w:b/>
          <w:bCs/>
          <w:u w:val="single"/>
        </w:rPr>
      </w:pPr>
    </w:p>
    <w:p w:rsidR="00B16F84" w:rsidRPr="004D6E97" w:rsidRDefault="00B16F84" w:rsidP="004D6E97">
      <w:pPr>
        <w:rPr>
          <w:b/>
          <w:bCs/>
          <w:u w:val="single"/>
        </w:rPr>
      </w:pPr>
      <w:r w:rsidRPr="004D6E97">
        <w:rPr>
          <w:b/>
          <w:bCs/>
        </w:rPr>
        <w:t>1</w:t>
      </w:r>
      <w:r w:rsidR="004D6E97">
        <w:rPr>
          <w:b/>
          <w:bCs/>
        </w:rPr>
        <w:t>6</w:t>
      </w:r>
      <w:r w:rsidR="008B23B8" w:rsidRPr="004D6E97">
        <w:rPr>
          <w:b/>
          <w:bCs/>
        </w:rPr>
        <w:t>.PP</w:t>
      </w:r>
      <w:r w:rsidR="004D6E97">
        <w:rPr>
          <w:b/>
          <w:bCs/>
        </w:rPr>
        <w:t>.01</w:t>
      </w:r>
      <w:r w:rsidRPr="004D6E97">
        <w:rPr>
          <w:b/>
          <w:bCs/>
        </w:rPr>
        <w:tab/>
      </w:r>
      <w:r w:rsidRPr="004D6E97">
        <w:rPr>
          <w:b/>
          <w:bCs/>
          <w:u w:val="single"/>
        </w:rPr>
        <w:t>APOLOGIES</w:t>
      </w:r>
    </w:p>
    <w:p w:rsidR="00B16F84" w:rsidRPr="004D6E97" w:rsidRDefault="00B16F84" w:rsidP="004D6E97">
      <w:pPr>
        <w:ind w:left="1440"/>
        <w:jc w:val="both"/>
      </w:pPr>
    </w:p>
    <w:p w:rsidR="008B23B8" w:rsidRPr="004D6E97" w:rsidRDefault="00B16F84" w:rsidP="004D6E97">
      <w:pPr>
        <w:ind w:left="1440"/>
        <w:jc w:val="both"/>
      </w:pPr>
      <w:r w:rsidRPr="004D6E97">
        <w:t>Apologies for absenc</w:t>
      </w:r>
      <w:r w:rsidR="007069A5" w:rsidRPr="004D6E97">
        <w:t xml:space="preserve">e were </w:t>
      </w:r>
      <w:r w:rsidR="00DC2156" w:rsidRPr="004D6E97">
        <w:t xml:space="preserve">received from </w:t>
      </w:r>
      <w:r w:rsidR="00203EF6" w:rsidRPr="004D6E97">
        <w:t>Councillor Bain</w:t>
      </w:r>
      <w:r w:rsidR="00FA5CF0">
        <w:t>.</w:t>
      </w:r>
    </w:p>
    <w:p w:rsidR="004163ED" w:rsidRPr="004D6E97" w:rsidRDefault="004163ED" w:rsidP="004D6E97">
      <w:pPr>
        <w:ind w:left="1440"/>
        <w:jc w:val="both"/>
      </w:pPr>
    </w:p>
    <w:p w:rsidR="00B16F84" w:rsidRPr="004D6E97" w:rsidRDefault="00B16F84" w:rsidP="004D6E97"/>
    <w:p w:rsidR="00B16F84" w:rsidRPr="004D6E97" w:rsidRDefault="00B16F84" w:rsidP="004D6E97"/>
    <w:p w:rsidR="004D6E97" w:rsidRPr="004D6E97" w:rsidRDefault="004D6E97" w:rsidP="004D6E97">
      <w:pPr>
        <w:jc w:val="both"/>
        <w:rPr>
          <w:b/>
          <w:bCs/>
          <w:u w:val="single"/>
        </w:rPr>
      </w:pPr>
      <w:r w:rsidRPr="004D6E97">
        <w:rPr>
          <w:b/>
          <w:bCs/>
        </w:rPr>
        <w:t>1</w:t>
      </w:r>
      <w:r>
        <w:rPr>
          <w:b/>
          <w:bCs/>
        </w:rPr>
        <w:t>6.PP.02</w:t>
      </w:r>
      <w:r w:rsidRPr="004D6E97">
        <w:rPr>
          <w:b/>
          <w:bCs/>
        </w:rPr>
        <w:tab/>
      </w:r>
      <w:r w:rsidRPr="004D6E97">
        <w:rPr>
          <w:b/>
          <w:bCs/>
          <w:u w:val="single"/>
        </w:rPr>
        <w:t>DECLARATIONS OF INTEREST</w:t>
      </w:r>
    </w:p>
    <w:p w:rsidR="004D6E97" w:rsidRPr="004D6E97" w:rsidRDefault="004D6E97" w:rsidP="004D6E97">
      <w:pPr>
        <w:tabs>
          <w:tab w:val="left" w:pos="2160"/>
        </w:tabs>
        <w:ind w:left="2160" w:hanging="720"/>
        <w:jc w:val="both"/>
      </w:pPr>
    </w:p>
    <w:p w:rsidR="004D6E97" w:rsidRPr="004D6E97" w:rsidRDefault="004D6E97" w:rsidP="004D6E97">
      <w:pPr>
        <w:tabs>
          <w:tab w:val="left" w:pos="2160"/>
        </w:tabs>
        <w:ind w:left="2160" w:hanging="720"/>
        <w:jc w:val="both"/>
      </w:pPr>
    </w:p>
    <w:p w:rsidR="004D6E97" w:rsidRDefault="004D6E97" w:rsidP="004D6E97">
      <w:pPr>
        <w:ind w:left="1418"/>
        <w:jc w:val="both"/>
      </w:pPr>
      <w:r>
        <w:t>Councillors Tebbutt, Brown, Groome, Rowley, Jelley and Smith declared personal interests in Item 6 on the agenda (Historically and Visually Important Local Green Space) as residents of property in close proximity to green spaces.</w:t>
      </w:r>
    </w:p>
    <w:p w:rsidR="004D6E97" w:rsidRDefault="004D6E97" w:rsidP="004D6E97">
      <w:pPr>
        <w:ind w:left="1418"/>
        <w:jc w:val="both"/>
      </w:pPr>
    </w:p>
    <w:p w:rsidR="004D6E97" w:rsidRPr="004D6E97" w:rsidRDefault="004D6E97" w:rsidP="004D6E97">
      <w:pPr>
        <w:ind w:left="1418"/>
        <w:jc w:val="both"/>
      </w:pPr>
      <w:r>
        <w:t>It was noted that if at any point during the debate it became evident that such individual personal interests became pecuniary, members would leave the room during discussion thereon.</w:t>
      </w:r>
    </w:p>
    <w:p w:rsidR="004D6E97" w:rsidRPr="004D6E97" w:rsidRDefault="004D6E97" w:rsidP="004D6E97">
      <w:pPr>
        <w:ind w:left="1418"/>
        <w:jc w:val="both"/>
      </w:pPr>
    </w:p>
    <w:p w:rsidR="004D6E97" w:rsidRDefault="004D6E97" w:rsidP="004D6E97"/>
    <w:p w:rsidR="00FA5CF0" w:rsidRDefault="00FA5CF0" w:rsidP="004D6E97"/>
    <w:p w:rsidR="00B16F84" w:rsidRPr="004D6E97" w:rsidRDefault="007069A5" w:rsidP="004D6E97">
      <w:pPr>
        <w:rPr>
          <w:b/>
          <w:bCs/>
          <w:u w:val="single"/>
        </w:rPr>
      </w:pPr>
      <w:r w:rsidRPr="004D6E97">
        <w:rPr>
          <w:b/>
          <w:bCs/>
        </w:rPr>
        <w:t>1</w:t>
      </w:r>
      <w:r w:rsidR="004D6E97">
        <w:rPr>
          <w:b/>
          <w:bCs/>
        </w:rPr>
        <w:t>6.PP.03</w:t>
      </w:r>
      <w:r w:rsidR="00B16F84" w:rsidRPr="004D6E97">
        <w:rPr>
          <w:b/>
          <w:bCs/>
        </w:rPr>
        <w:tab/>
      </w:r>
      <w:r w:rsidR="00B16F84" w:rsidRPr="004D6E97">
        <w:rPr>
          <w:b/>
          <w:bCs/>
          <w:u w:val="single"/>
        </w:rPr>
        <w:t>MINUTES</w:t>
      </w:r>
    </w:p>
    <w:p w:rsidR="00B16F84" w:rsidRPr="004D6E97" w:rsidRDefault="00B16F84" w:rsidP="004D6E97">
      <w:pPr>
        <w:rPr>
          <w:b/>
          <w:bCs/>
          <w:u w:val="single"/>
        </w:rPr>
      </w:pPr>
    </w:p>
    <w:p w:rsidR="00B16F84" w:rsidRPr="004D6E97" w:rsidRDefault="00B16F84" w:rsidP="004D6E97">
      <w:pPr>
        <w:ind w:left="3600" w:hanging="2160"/>
        <w:jc w:val="both"/>
      </w:pPr>
    </w:p>
    <w:p w:rsidR="00DD39FC" w:rsidRPr="004D6E97" w:rsidRDefault="00B16F84" w:rsidP="004D6E97">
      <w:pPr>
        <w:ind w:left="3600" w:hanging="2160"/>
        <w:jc w:val="both"/>
      </w:pPr>
      <w:r w:rsidRPr="004D6E97">
        <w:rPr>
          <w:b/>
          <w:bCs/>
          <w:u w:val="single"/>
        </w:rPr>
        <w:t>RESOLVED</w:t>
      </w:r>
      <w:r w:rsidR="00453418" w:rsidRPr="004D6E97">
        <w:tab/>
        <w:t xml:space="preserve">that the minutes of the meeting of the Committee held on </w:t>
      </w:r>
      <w:r w:rsidR="004D6E97">
        <w:t>15</w:t>
      </w:r>
      <w:r w:rsidR="004D6E97" w:rsidRPr="004D6E97">
        <w:rPr>
          <w:vertAlign w:val="superscript"/>
        </w:rPr>
        <w:t>th</w:t>
      </w:r>
      <w:r w:rsidR="004D6E97">
        <w:t xml:space="preserve"> March </w:t>
      </w:r>
      <w:r w:rsidR="00203EF6" w:rsidRPr="004D6E97">
        <w:t>2016</w:t>
      </w:r>
      <w:r w:rsidR="004F6077" w:rsidRPr="004D6E97">
        <w:t xml:space="preserve"> </w:t>
      </w:r>
      <w:r w:rsidR="00453418" w:rsidRPr="004D6E97">
        <w:t>be approved and signed as a correct record</w:t>
      </w:r>
      <w:r w:rsidR="004F6077" w:rsidRPr="004D6E97">
        <w:t xml:space="preserve"> </w:t>
      </w:r>
      <w:r w:rsidR="004163ED" w:rsidRPr="004D6E97">
        <w:t>by the Chair.</w:t>
      </w:r>
    </w:p>
    <w:p w:rsidR="004163ED" w:rsidRPr="004D6E97" w:rsidRDefault="004163ED" w:rsidP="004D6E97">
      <w:pPr>
        <w:ind w:left="3600" w:hanging="2160"/>
        <w:jc w:val="both"/>
      </w:pPr>
    </w:p>
    <w:p w:rsidR="004163ED" w:rsidRPr="004D6E97" w:rsidRDefault="00DC2156" w:rsidP="004D6E97">
      <w:pPr>
        <w:ind w:left="3600" w:hanging="2160"/>
        <w:jc w:val="both"/>
      </w:pPr>
      <w:r w:rsidRPr="004D6E97">
        <w:t>An u</w:t>
      </w:r>
      <w:r w:rsidR="004163ED" w:rsidRPr="004D6E97">
        <w:t>pdate</w:t>
      </w:r>
      <w:r w:rsidRPr="004D6E97">
        <w:t xml:space="preserve"> arising from the minutes was</w:t>
      </w:r>
      <w:r w:rsidR="004163ED" w:rsidRPr="004D6E97">
        <w:t xml:space="preserve"> noted as follows:-</w:t>
      </w:r>
    </w:p>
    <w:p w:rsidR="004163ED" w:rsidRPr="004D6E97" w:rsidRDefault="004163ED" w:rsidP="004D6E97">
      <w:pPr>
        <w:ind w:left="3600" w:hanging="2160"/>
        <w:jc w:val="both"/>
      </w:pPr>
    </w:p>
    <w:p w:rsidR="004A4B10" w:rsidRPr="004D6E97" w:rsidRDefault="004D6E97" w:rsidP="004D6E97">
      <w:pPr>
        <w:ind w:left="1418" w:firstLine="22"/>
        <w:jc w:val="both"/>
      </w:pPr>
      <w:r>
        <w:rPr>
          <w:u w:val="single"/>
        </w:rPr>
        <w:t>15.PP.31</w:t>
      </w:r>
      <w:r w:rsidR="004163ED" w:rsidRPr="004D6E97">
        <w:t xml:space="preserve">: </w:t>
      </w:r>
      <w:r w:rsidR="00203EF6" w:rsidRPr="004D6E97">
        <w:t>It was confirmed that</w:t>
      </w:r>
      <w:r>
        <w:t xml:space="preserve"> the updates for Burton Latimer, Desborough and Rothwell Town Centres had now been sent to the Clerks of the Town Councils</w:t>
      </w:r>
      <w:r w:rsidR="009669D6">
        <w:t>, the Neighbourhood Plan Groups</w:t>
      </w:r>
      <w:r>
        <w:t xml:space="preserve"> and the Chambers of Trade.</w:t>
      </w:r>
    </w:p>
    <w:p w:rsidR="00390592" w:rsidRDefault="004D6E97" w:rsidP="004D6E97">
      <w:pPr>
        <w:ind w:left="1418" w:hanging="1418"/>
        <w:jc w:val="both"/>
        <w:rPr>
          <w:b/>
          <w:u w:val="single"/>
        </w:rPr>
      </w:pPr>
      <w:r>
        <w:rPr>
          <w:b/>
        </w:rPr>
        <w:lastRenderedPageBreak/>
        <w:t>16.PP.04</w:t>
      </w:r>
      <w:r w:rsidR="00390592" w:rsidRPr="004D6E97">
        <w:rPr>
          <w:b/>
        </w:rPr>
        <w:tab/>
      </w:r>
      <w:r>
        <w:rPr>
          <w:b/>
          <w:u w:val="single"/>
        </w:rPr>
        <w:t>AGREEMENT OF FUTURE PLANNING POLICY COMMITTEE START TIMES</w:t>
      </w:r>
    </w:p>
    <w:p w:rsidR="00E6070F" w:rsidRPr="004D6E97" w:rsidRDefault="00E6070F" w:rsidP="004D6E97">
      <w:pPr>
        <w:ind w:left="1418" w:hanging="1418"/>
        <w:jc w:val="both"/>
        <w:rPr>
          <w:b/>
          <w:u w:val="single"/>
        </w:rPr>
      </w:pPr>
    </w:p>
    <w:p w:rsidR="00143528" w:rsidRPr="004D6E97" w:rsidRDefault="00390592" w:rsidP="004D6E97">
      <w:pPr>
        <w:ind w:left="1418" w:hanging="1418"/>
        <w:jc w:val="both"/>
      </w:pPr>
      <w:r w:rsidRPr="004D6E97">
        <w:tab/>
      </w:r>
    </w:p>
    <w:p w:rsidR="00B16F84" w:rsidRDefault="00D84C5F" w:rsidP="004D6E97">
      <w:pPr>
        <w:ind w:left="1418" w:hanging="1418"/>
        <w:jc w:val="both"/>
      </w:pPr>
      <w:r w:rsidRPr="004D6E97">
        <w:tab/>
        <w:t xml:space="preserve">A report was </w:t>
      </w:r>
      <w:r w:rsidR="004D6E97">
        <w:t>accepted as urgent business by the Chair and circulated at the meeting.</w:t>
      </w:r>
    </w:p>
    <w:p w:rsidR="00156439" w:rsidRDefault="00156439" w:rsidP="004D6E97">
      <w:pPr>
        <w:ind w:left="1418" w:hanging="1418"/>
        <w:jc w:val="both"/>
      </w:pPr>
    </w:p>
    <w:p w:rsidR="00156439" w:rsidRDefault="00156439" w:rsidP="004D6E97">
      <w:pPr>
        <w:ind w:left="1418" w:hanging="1418"/>
        <w:jc w:val="both"/>
      </w:pPr>
      <w:r>
        <w:tab/>
        <w:t>The report provided the Committee members with the opportunity of deciding whether to alter the start time of committee meetings.</w:t>
      </w:r>
    </w:p>
    <w:p w:rsidR="00156439" w:rsidRDefault="00156439" w:rsidP="004D6E97">
      <w:pPr>
        <w:ind w:left="1418" w:hanging="1418"/>
        <w:jc w:val="both"/>
      </w:pPr>
    </w:p>
    <w:p w:rsidR="00156439" w:rsidRDefault="00156439" w:rsidP="004D6E97">
      <w:pPr>
        <w:ind w:left="1418" w:hanging="1418"/>
        <w:jc w:val="both"/>
      </w:pPr>
    </w:p>
    <w:p w:rsidR="00156439" w:rsidRDefault="00156439" w:rsidP="00156439">
      <w:pPr>
        <w:ind w:left="2835" w:hanging="1418"/>
        <w:jc w:val="both"/>
      </w:pPr>
      <w:r>
        <w:rPr>
          <w:b/>
          <w:u w:val="single"/>
        </w:rPr>
        <w:t>RESOLVED</w:t>
      </w:r>
      <w:r>
        <w:tab/>
        <w:t>that</w:t>
      </w:r>
      <w:r w:rsidR="00E6070F">
        <w:t xml:space="preserve"> future meetings of the Planning Policy Committee commence at 6.30 pm.</w:t>
      </w:r>
    </w:p>
    <w:p w:rsidR="00E6070F" w:rsidRDefault="00E6070F" w:rsidP="00156439">
      <w:pPr>
        <w:ind w:left="2835" w:hanging="1418"/>
        <w:jc w:val="both"/>
      </w:pPr>
    </w:p>
    <w:p w:rsidR="00E6070F" w:rsidRDefault="00E6070F" w:rsidP="00E6070F">
      <w:pPr>
        <w:ind w:left="2835" w:hanging="1418"/>
        <w:jc w:val="center"/>
      </w:pPr>
      <w:r>
        <w:t>(Voting For: 6; Against 0; Not Voting 1)</w:t>
      </w:r>
    </w:p>
    <w:p w:rsidR="00E6070F" w:rsidRDefault="00E6070F" w:rsidP="00156439">
      <w:pPr>
        <w:ind w:left="2835" w:hanging="1418"/>
        <w:jc w:val="both"/>
      </w:pPr>
    </w:p>
    <w:p w:rsidR="00E6070F" w:rsidRDefault="00E6070F" w:rsidP="00156439">
      <w:pPr>
        <w:ind w:left="2835" w:hanging="1418"/>
        <w:jc w:val="both"/>
      </w:pPr>
    </w:p>
    <w:p w:rsidR="00E6070F" w:rsidRDefault="00E6070F" w:rsidP="00156439">
      <w:pPr>
        <w:ind w:left="2835" w:hanging="1418"/>
        <w:jc w:val="both"/>
      </w:pPr>
    </w:p>
    <w:p w:rsidR="00E6070F" w:rsidRDefault="00E6070F" w:rsidP="00E6070F">
      <w:pPr>
        <w:ind w:left="1418" w:hanging="1418"/>
        <w:jc w:val="both"/>
        <w:rPr>
          <w:b/>
          <w:u w:val="single"/>
        </w:rPr>
      </w:pPr>
      <w:r>
        <w:rPr>
          <w:b/>
        </w:rPr>
        <w:t>16.PP.05</w:t>
      </w:r>
      <w:r>
        <w:rPr>
          <w:b/>
        </w:rPr>
        <w:tab/>
      </w:r>
      <w:r>
        <w:rPr>
          <w:b/>
          <w:u w:val="single"/>
        </w:rPr>
        <w:t>KETTERING BOROUGH OPEN SPACE ASSESSMENT</w:t>
      </w:r>
    </w:p>
    <w:p w:rsidR="00E6070F" w:rsidRDefault="00E6070F" w:rsidP="00E6070F">
      <w:pPr>
        <w:ind w:left="1418" w:hanging="1418"/>
        <w:jc w:val="both"/>
        <w:rPr>
          <w:b/>
          <w:u w:val="single"/>
        </w:rPr>
      </w:pPr>
    </w:p>
    <w:p w:rsidR="00E6070F" w:rsidRDefault="00E6070F" w:rsidP="00E6070F">
      <w:pPr>
        <w:ind w:left="1418" w:hanging="1418"/>
        <w:jc w:val="both"/>
        <w:rPr>
          <w:b/>
          <w:u w:val="single"/>
        </w:rPr>
      </w:pPr>
    </w:p>
    <w:p w:rsidR="00E6070F" w:rsidRDefault="00E6070F" w:rsidP="00E6070F">
      <w:pPr>
        <w:ind w:left="1418" w:hanging="1418"/>
        <w:jc w:val="both"/>
      </w:pPr>
      <w:r>
        <w:tab/>
        <w:t>A report was submitted which informed members of updates to the Kettering Borough Open Space Assessment and the additional work required to inform the preparation of the Site Specific Part 2 Local Plan.</w:t>
      </w:r>
    </w:p>
    <w:p w:rsidR="00E6070F" w:rsidRDefault="00E6070F" w:rsidP="00E6070F">
      <w:pPr>
        <w:ind w:left="1418" w:hanging="1418"/>
        <w:jc w:val="both"/>
      </w:pPr>
    </w:p>
    <w:p w:rsidR="00E6070F" w:rsidRDefault="00E6070F" w:rsidP="00E6070F">
      <w:pPr>
        <w:ind w:left="1418" w:hanging="1418"/>
        <w:jc w:val="both"/>
      </w:pPr>
      <w:r>
        <w:tab/>
        <w:t>It was noted that there were two types of open space.  The first type was open space that was publicly accessible and was important because of how it was used (eg playing fields, allotments, play areas for children etc). The second type was open space which was important because of its location (eg because of the contribution it made to the character of a settlement).</w:t>
      </w:r>
    </w:p>
    <w:p w:rsidR="00E6070F" w:rsidRDefault="00E6070F" w:rsidP="00E6070F">
      <w:pPr>
        <w:ind w:left="1418" w:hanging="1418"/>
        <w:jc w:val="both"/>
      </w:pPr>
    </w:p>
    <w:p w:rsidR="00E6070F" w:rsidRDefault="00E6070F" w:rsidP="00E6070F">
      <w:pPr>
        <w:ind w:left="1418" w:hanging="1418"/>
        <w:jc w:val="both"/>
      </w:pPr>
      <w:r>
        <w:tab/>
        <w:t xml:space="preserve">Work on updating the </w:t>
      </w:r>
      <w:r w:rsidR="00F60AD4">
        <w:t xml:space="preserve">publicly accessible </w:t>
      </w:r>
      <w:r>
        <w:t>open space maps was ongoing and would be reported to a future meeting of the Committee.</w:t>
      </w:r>
    </w:p>
    <w:p w:rsidR="00E6070F" w:rsidRDefault="00E6070F" w:rsidP="00E6070F">
      <w:pPr>
        <w:ind w:left="1418" w:hanging="1418"/>
        <w:jc w:val="both"/>
      </w:pPr>
    </w:p>
    <w:p w:rsidR="00E6070F" w:rsidRDefault="00E6070F" w:rsidP="00E6070F">
      <w:pPr>
        <w:ind w:left="1418" w:hanging="1418"/>
        <w:jc w:val="both"/>
      </w:pPr>
      <w:r>
        <w:tab/>
        <w:t>The following points were made during the debate:-</w:t>
      </w:r>
    </w:p>
    <w:p w:rsidR="00E6070F" w:rsidRDefault="00E6070F" w:rsidP="00E6070F">
      <w:pPr>
        <w:ind w:left="1418" w:hanging="1418"/>
        <w:jc w:val="both"/>
      </w:pPr>
    </w:p>
    <w:p w:rsidR="00E6070F" w:rsidRDefault="00E6070F" w:rsidP="00E6070F">
      <w:pPr>
        <w:pStyle w:val="ListParagraph"/>
        <w:numPr>
          <w:ilvl w:val="0"/>
          <w:numId w:val="23"/>
        </w:numPr>
        <w:jc w:val="both"/>
      </w:pPr>
      <w:r>
        <w:t>The opportunity to include sports and recreation provision was welcomed</w:t>
      </w:r>
    </w:p>
    <w:p w:rsidR="00E6070F" w:rsidRDefault="00E6070F" w:rsidP="00E6070F">
      <w:pPr>
        <w:pStyle w:val="ListParagraph"/>
        <w:numPr>
          <w:ilvl w:val="0"/>
          <w:numId w:val="23"/>
        </w:numPr>
        <w:jc w:val="both"/>
      </w:pPr>
      <w:r>
        <w:t xml:space="preserve">If open space was lost or a use withdrawn, </w:t>
      </w:r>
      <w:r w:rsidR="000A0A45">
        <w:t>provision of additional open space should be considered elsewhere</w:t>
      </w:r>
    </w:p>
    <w:p w:rsidR="000A0A45" w:rsidRDefault="000A0A45" w:rsidP="00E6070F">
      <w:pPr>
        <w:pStyle w:val="ListParagraph"/>
        <w:numPr>
          <w:ilvl w:val="0"/>
          <w:numId w:val="23"/>
        </w:numPr>
        <w:jc w:val="both"/>
      </w:pPr>
      <w:r>
        <w:t>Developers should be requested to provide green space on new developments</w:t>
      </w:r>
    </w:p>
    <w:p w:rsidR="000A0A45" w:rsidRDefault="000A0A45" w:rsidP="000A0A45">
      <w:pPr>
        <w:pStyle w:val="ListParagraph"/>
        <w:numPr>
          <w:ilvl w:val="0"/>
          <w:numId w:val="23"/>
        </w:numPr>
        <w:jc w:val="both"/>
      </w:pPr>
      <w:r>
        <w:t>Provision should be more innovative within the policy (eg outdoor gyms)</w:t>
      </w:r>
    </w:p>
    <w:p w:rsidR="000A0A45" w:rsidRDefault="000A0A45" w:rsidP="000A0A45">
      <w:pPr>
        <w:pStyle w:val="ListParagraph"/>
        <w:ind w:left="1800"/>
        <w:jc w:val="both"/>
      </w:pPr>
    </w:p>
    <w:p w:rsidR="000A0A45" w:rsidRDefault="000A0A45" w:rsidP="000A0A45">
      <w:pPr>
        <w:pStyle w:val="ListParagraph"/>
        <w:ind w:left="1418"/>
        <w:jc w:val="both"/>
      </w:pPr>
      <w:r>
        <w:lastRenderedPageBreak/>
        <w:t xml:space="preserve">Members noted that the provision of open space within developments was a pre-cursor to development and a mechanism existed to ensure the developer </w:t>
      </w:r>
      <w:r w:rsidR="00FA5CF0">
        <w:t xml:space="preserve">fulfilled </w:t>
      </w:r>
      <w:r>
        <w:t xml:space="preserve">their obligations through planning applications and monitoring.  </w:t>
      </w:r>
      <w:r w:rsidR="00FA5CF0">
        <w:t>The n</w:t>
      </w:r>
      <w:r>
        <w:t>eeds and requirements of communities to improve the use of open spaces</w:t>
      </w:r>
      <w:r w:rsidR="00FA5CF0" w:rsidRPr="00FA5CF0">
        <w:t xml:space="preserve"> </w:t>
      </w:r>
      <w:r w:rsidR="00FA5CF0">
        <w:t>could be considered through Neighbourhood Plans</w:t>
      </w:r>
      <w:r>
        <w:t>.  Sport England worked with local authorities as a consultee on planning applications, and national and local issues were taken into consideration.</w:t>
      </w:r>
    </w:p>
    <w:p w:rsidR="000A0A45" w:rsidRDefault="000A0A45" w:rsidP="000A0A45">
      <w:pPr>
        <w:pStyle w:val="ListParagraph"/>
        <w:ind w:left="1418"/>
        <w:jc w:val="both"/>
      </w:pPr>
    </w:p>
    <w:p w:rsidR="000A0A45" w:rsidRDefault="000A0A45" w:rsidP="000A0A45">
      <w:pPr>
        <w:pStyle w:val="ListParagraph"/>
        <w:ind w:left="1418"/>
        <w:jc w:val="both"/>
      </w:pPr>
      <w:r>
        <w:t xml:space="preserve">It was noted that there was an intention to </w:t>
      </w:r>
      <w:r w:rsidR="00F60AD4">
        <w:t xml:space="preserve">update the Open Space Supplementary Planning Document </w:t>
      </w:r>
      <w:r w:rsidR="00233DEC">
        <w:t xml:space="preserve">or appropriate alternative mechanism to </w:t>
      </w:r>
      <w:r w:rsidR="005635FB">
        <w:t>ensure</w:t>
      </w:r>
      <w:r>
        <w:t xml:space="preserve"> that </w:t>
      </w:r>
      <w:r w:rsidR="00233DEC">
        <w:t xml:space="preserve">the requirements of </w:t>
      </w:r>
      <w:r>
        <w:t xml:space="preserve">open space provision would </w:t>
      </w:r>
      <w:r w:rsidR="00233DEC">
        <w:t xml:space="preserve">continue to </w:t>
      </w:r>
      <w:r>
        <w:t>be clear and visible to developers and landowners from the outset.</w:t>
      </w:r>
    </w:p>
    <w:p w:rsidR="00875D17" w:rsidRDefault="00875D17" w:rsidP="000A0A45">
      <w:pPr>
        <w:pStyle w:val="ListParagraph"/>
        <w:ind w:left="1418"/>
        <w:jc w:val="both"/>
      </w:pPr>
    </w:p>
    <w:p w:rsidR="00875D17" w:rsidRDefault="00875D17" w:rsidP="000A0A45">
      <w:pPr>
        <w:pStyle w:val="ListParagraph"/>
        <w:ind w:left="1418"/>
        <w:jc w:val="both"/>
      </w:pPr>
    </w:p>
    <w:p w:rsidR="00875D17" w:rsidRDefault="00875D17" w:rsidP="00875D17">
      <w:pPr>
        <w:pStyle w:val="ListParagraph"/>
        <w:ind w:left="2835" w:hanging="1418"/>
        <w:jc w:val="both"/>
      </w:pPr>
      <w:r>
        <w:rPr>
          <w:b/>
          <w:u w:val="single"/>
        </w:rPr>
        <w:t>RESOLVED</w:t>
      </w:r>
      <w:r>
        <w:tab/>
        <w:t>the updates to the open space audit and the additional work to be undertaken to compile the evidence base and inform the preparation of the Site Specific Part 2 Local Plan be noted.</w:t>
      </w:r>
    </w:p>
    <w:p w:rsidR="00875D17" w:rsidRDefault="00875D17" w:rsidP="00875D17">
      <w:pPr>
        <w:pStyle w:val="ListParagraph"/>
        <w:ind w:left="2835" w:hanging="1418"/>
        <w:jc w:val="both"/>
      </w:pPr>
    </w:p>
    <w:p w:rsidR="00875D17" w:rsidRDefault="00875D17" w:rsidP="00875D17">
      <w:pPr>
        <w:pStyle w:val="ListParagraph"/>
        <w:ind w:left="2835" w:hanging="1418"/>
        <w:jc w:val="both"/>
      </w:pPr>
    </w:p>
    <w:p w:rsidR="00875D17" w:rsidRDefault="00875D17" w:rsidP="00875D17">
      <w:pPr>
        <w:pStyle w:val="ListParagraph"/>
        <w:ind w:left="2835" w:hanging="1418"/>
        <w:jc w:val="both"/>
      </w:pPr>
    </w:p>
    <w:p w:rsidR="00875D17" w:rsidRDefault="00875D17" w:rsidP="00875D17">
      <w:pPr>
        <w:pStyle w:val="ListParagraph"/>
        <w:ind w:left="1418" w:hanging="1418"/>
        <w:jc w:val="both"/>
        <w:rPr>
          <w:b/>
          <w:u w:val="single"/>
        </w:rPr>
      </w:pPr>
      <w:r>
        <w:rPr>
          <w:b/>
        </w:rPr>
        <w:t>16.PP.06</w:t>
      </w:r>
      <w:r>
        <w:rPr>
          <w:b/>
        </w:rPr>
        <w:tab/>
      </w:r>
      <w:r>
        <w:rPr>
          <w:b/>
          <w:u w:val="single"/>
        </w:rPr>
        <w:t>HISTORICALLY AND VISUALLY IMPORTANT LOCAL GREEN SPACE</w:t>
      </w:r>
    </w:p>
    <w:p w:rsidR="00875D17" w:rsidRDefault="00875D17" w:rsidP="00875D17">
      <w:pPr>
        <w:pStyle w:val="ListParagraph"/>
        <w:ind w:left="1418" w:hanging="1418"/>
        <w:jc w:val="both"/>
        <w:rPr>
          <w:b/>
          <w:u w:val="single"/>
        </w:rPr>
      </w:pPr>
    </w:p>
    <w:p w:rsidR="00875D17" w:rsidRDefault="00875D17" w:rsidP="00875D17">
      <w:pPr>
        <w:pStyle w:val="ListParagraph"/>
        <w:ind w:left="1418" w:hanging="1418"/>
        <w:jc w:val="both"/>
        <w:rPr>
          <w:b/>
          <w:u w:val="single"/>
        </w:rPr>
      </w:pPr>
    </w:p>
    <w:p w:rsidR="00875D17" w:rsidRDefault="00875D17" w:rsidP="00875D17">
      <w:pPr>
        <w:pStyle w:val="ListParagraph"/>
        <w:ind w:left="1418" w:hanging="1418"/>
        <w:jc w:val="both"/>
      </w:pPr>
      <w:r>
        <w:tab/>
        <w:t>A report was submitted which:</w:t>
      </w:r>
    </w:p>
    <w:p w:rsidR="00875D17" w:rsidRDefault="00875D17" w:rsidP="00875D17">
      <w:pPr>
        <w:pStyle w:val="ListParagraph"/>
        <w:ind w:left="1418" w:hanging="1418"/>
        <w:jc w:val="both"/>
      </w:pPr>
    </w:p>
    <w:p w:rsidR="00875D17" w:rsidRDefault="00875D17" w:rsidP="00875D17">
      <w:pPr>
        <w:pStyle w:val="ListParagraph"/>
        <w:ind w:left="1843" w:hanging="425"/>
        <w:jc w:val="both"/>
      </w:pPr>
      <w:r>
        <w:t>(i)</w:t>
      </w:r>
      <w:r>
        <w:tab/>
        <w:t>informed members of the results of the focused consultation with landowners and Town and Parish Councils on the Historically and Visually Important Open Space Background Paper;</w:t>
      </w:r>
    </w:p>
    <w:p w:rsidR="00875D17" w:rsidRDefault="00875D17" w:rsidP="00875D17">
      <w:pPr>
        <w:pStyle w:val="ListParagraph"/>
        <w:ind w:left="1843" w:hanging="425"/>
        <w:jc w:val="both"/>
      </w:pPr>
    </w:p>
    <w:p w:rsidR="00875D17" w:rsidRDefault="00875D17" w:rsidP="00875D17">
      <w:pPr>
        <w:pStyle w:val="ListParagraph"/>
        <w:ind w:left="1843" w:hanging="425"/>
        <w:jc w:val="both"/>
      </w:pPr>
      <w:r>
        <w:t>(ii)</w:t>
      </w:r>
      <w:r>
        <w:tab/>
        <w:t>informed members of the outcome of additional assessment work following the consultation; and</w:t>
      </w:r>
    </w:p>
    <w:p w:rsidR="00875D17" w:rsidRDefault="00875D17" w:rsidP="00875D17">
      <w:pPr>
        <w:pStyle w:val="ListParagraph"/>
        <w:ind w:left="1843" w:hanging="425"/>
        <w:jc w:val="both"/>
      </w:pPr>
    </w:p>
    <w:p w:rsidR="00875D17" w:rsidRDefault="00875D17" w:rsidP="00875D17">
      <w:pPr>
        <w:pStyle w:val="ListParagraph"/>
        <w:ind w:left="1843" w:hanging="425"/>
        <w:jc w:val="both"/>
      </w:pPr>
      <w:r>
        <w:t>(iii)</w:t>
      </w:r>
      <w:r>
        <w:tab/>
        <w:t>sought agreement to a list of sites to be progressed as Historically and Visually Important Local Green Space in the draft Site Specific Part 2 Local Plan.</w:t>
      </w:r>
    </w:p>
    <w:p w:rsidR="004B5769" w:rsidRDefault="004B5769" w:rsidP="00875D17">
      <w:pPr>
        <w:pStyle w:val="ListParagraph"/>
        <w:ind w:left="1843" w:hanging="425"/>
        <w:jc w:val="both"/>
      </w:pPr>
    </w:p>
    <w:p w:rsidR="004B5769" w:rsidRDefault="004B5769" w:rsidP="004B5769">
      <w:pPr>
        <w:pStyle w:val="ListParagraph"/>
        <w:ind w:left="1418"/>
        <w:jc w:val="both"/>
      </w:pPr>
      <w:r>
        <w:t>An update containing additional comments received in relation to sites HV</w:t>
      </w:r>
      <w:r w:rsidR="00233DEC">
        <w:t>I</w:t>
      </w:r>
      <w:r>
        <w:t>016 (Geddington), HV</w:t>
      </w:r>
      <w:r w:rsidR="00233DEC">
        <w:t>I</w:t>
      </w:r>
      <w:r>
        <w:t>0</w:t>
      </w:r>
      <w:r w:rsidR="00233DEC">
        <w:t>5</w:t>
      </w:r>
      <w:r>
        <w:t>6 (Burton Latimer) and HV</w:t>
      </w:r>
      <w:r w:rsidR="00233DEC">
        <w:t>I</w:t>
      </w:r>
      <w:r>
        <w:t>069 (Desborough) was circulated at the meeting.</w:t>
      </w:r>
    </w:p>
    <w:p w:rsidR="00875D17" w:rsidRDefault="00875D17" w:rsidP="00875D17">
      <w:pPr>
        <w:pStyle w:val="ListParagraph"/>
        <w:ind w:left="1843" w:hanging="425"/>
        <w:jc w:val="both"/>
      </w:pPr>
    </w:p>
    <w:p w:rsidR="00875D17" w:rsidRDefault="00875D17" w:rsidP="00875D17">
      <w:pPr>
        <w:pStyle w:val="ListParagraph"/>
        <w:ind w:left="1418"/>
        <w:jc w:val="both"/>
      </w:pPr>
      <w:r>
        <w:t>It was noted that the Committee endorsed the Historically and Visually Important Open Spaces Background Paper for a focused consultation with landowners and Town and Parish Councils in September last year.  The</w:t>
      </w:r>
      <w:r w:rsidR="004B5769">
        <w:t xml:space="preserve"> subsequent</w:t>
      </w:r>
      <w:r>
        <w:t xml:space="preserve"> consultation </w:t>
      </w:r>
      <w:r w:rsidR="004B5769">
        <w:lastRenderedPageBreak/>
        <w:t xml:space="preserve">took place </w:t>
      </w:r>
      <w:r>
        <w:t>between 30</w:t>
      </w:r>
      <w:r w:rsidRPr="00875D17">
        <w:rPr>
          <w:vertAlign w:val="superscript"/>
        </w:rPr>
        <w:t>th</w:t>
      </w:r>
      <w:r>
        <w:t xml:space="preserve"> October and 11</w:t>
      </w:r>
      <w:r w:rsidRPr="00875D17">
        <w:rPr>
          <w:vertAlign w:val="superscript"/>
        </w:rPr>
        <w:t>th</w:t>
      </w:r>
      <w:r>
        <w:t xml:space="preserve"> December 2015. Co</w:t>
      </w:r>
      <w:r w:rsidR="004B5769">
        <w:t>ns</w:t>
      </w:r>
      <w:r w:rsidR="00FA5CF0">
        <w:t>ultation responses were noted. H</w:t>
      </w:r>
      <w:r>
        <w:t xml:space="preserve">owever, members were advised that </w:t>
      </w:r>
      <w:r w:rsidR="004B5769">
        <w:t>there would be an opportunity for</w:t>
      </w:r>
      <w:r>
        <w:t xml:space="preserve"> the broader community to comment through the consultation on the draft Site Specific Part 2 Local Plan consultation.</w:t>
      </w:r>
    </w:p>
    <w:p w:rsidR="00875D17" w:rsidRDefault="00875D17" w:rsidP="00875D17">
      <w:pPr>
        <w:pStyle w:val="ListParagraph"/>
        <w:ind w:left="1418"/>
        <w:jc w:val="both"/>
      </w:pPr>
    </w:p>
    <w:p w:rsidR="00875D17" w:rsidRDefault="00875D17" w:rsidP="00875D17">
      <w:pPr>
        <w:pStyle w:val="ListParagraph"/>
        <w:ind w:left="1418"/>
        <w:jc w:val="both"/>
      </w:pPr>
      <w:r>
        <w:t xml:space="preserve">Additional work had been carried out by the Council’s </w:t>
      </w:r>
      <w:r w:rsidR="00556002">
        <w:t xml:space="preserve">consultants, </w:t>
      </w:r>
      <w:r>
        <w:t>the River Nene Regional Park (RNRP)</w:t>
      </w:r>
      <w:r w:rsidR="00556002">
        <w:t>, which involved assessing new sites; reviewing existing assessments and reviewing boundaries of existing sites.</w:t>
      </w:r>
    </w:p>
    <w:p w:rsidR="00556002" w:rsidRDefault="00556002" w:rsidP="00875D17">
      <w:pPr>
        <w:pStyle w:val="ListParagraph"/>
        <w:ind w:left="1418"/>
        <w:jc w:val="both"/>
      </w:pPr>
    </w:p>
    <w:p w:rsidR="00556002" w:rsidRDefault="00556002" w:rsidP="00875D17">
      <w:pPr>
        <w:pStyle w:val="ListParagraph"/>
        <w:ind w:left="1418"/>
        <w:jc w:val="both"/>
      </w:pPr>
      <w:r>
        <w:t>During discussion the following points were noted:-</w:t>
      </w:r>
    </w:p>
    <w:p w:rsidR="00556002" w:rsidRDefault="00556002" w:rsidP="00875D17">
      <w:pPr>
        <w:pStyle w:val="ListParagraph"/>
        <w:ind w:left="1418"/>
        <w:jc w:val="both"/>
      </w:pPr>
    </w:p>
    <w:p w:rsidR="00556002" w:rsidRDefault="00556002" w:rsidP="00556002">
      <w:pPr>
        <w:pStyle w:val="ListParagraph"/>
        <w:numPr>
          <w:ilvl w:val="0"/>
          <w:numId w:val="24"/>
        </w:numPr>
        <w:jc w:val="both"/>
      </w:pPr>
      <w:r>
        <w:t xml:space="preserve">The criteria for inclusion as a site of historically important open space </w:t>
      </w:r>
      <w:r w:rsidR="00837423">
        <w:t xml:space="preserve">could include sites which contribute to the setting of </w:t>
      </w:r>
      <w:r w:rsidR="002A4891">
        <w:t>a conservation area</w:t>
      </w:r>
      <w:r w:rsidR="00837423">
        <w:t xml:space="preserve"> or</w:t>
      </w:r>
      <w:r w:rsidR="002A4891">
        <w:t xml:space="preserve"> listed building or </w:t>
      </w:r>
      <w:r w:rsidR="00837423">
        <w:t xml:space="preserve">which are </w:t>
      </w:r>
      <w:r w:rsidR="002A4891">
        <w:t>connected with a historic event</w:t>
      </w:r>
    </w:p>
    <w:p w:rsidR="002A4891" w:rsidRDefault="002A4891" w:rsidP="00556002">
      <w:pPr>
        <w:pStyle w:val="ListParagraph"/>
        <w:numPr>
          <w:ilvl w:val="0"/>
          <w:numId w:val="24"/>
        </w:numPr>
        <w:jc w:val="both"/>
      </w:pPr>
      <w:r>
        <w:t xml:space="preserve">Additional sites could be suggested through the public consultation process which would take place </w:t>
      </w:r>
      <w:r w:rsidR="00A032E4">
        <w:t>later in the year</w:t>
      </w:r>
    </w:p>
    <w:p w:rsidR="004B5769" w:rsidRDefault="004B5769" w:rsidP="004B5769">
      <w:pPr>
        <w:jc w:val="both"/>
      </w:pPr>
    </w:p>
    <w:p w:rsidR="004B5769" w:rsidRPr="004B5769" w:rsidRDefault="00A032E4" w:rsidP="004B5769">
      <w:pPr>
        <w:ind w:left="1418"/>
        <w:jc w:val="both"/>
        <w:rPr>
          <w:u w:val="single"/>
        </w:rPr>
      </w:pPr>
      <w:r>
        <w:rPr>
          <w:u w:val="single"/>
        </w:rPr>
        <w:t>Burton Latimer</w:t>
      </w:r>
    </w:p>
    <w:p w:rsidR="002A4891" w:rsidRDefault="002A4891" w:rsidP="002A4891">
      <w:pPr>
        <w:pStyle w:val="ListParagraph"/>
        <w:ind w:left="1800"/>
        <w:jc w:val="both"/>
      </w:pPr>
    </w:p>
    <w:p w:rsidR="00A032E4" w:rsidRDefault="002A4891" w:rsidP="00A032E4">
      <w:pPr>
        <w:pStyle w:val="ListParagraph"/>
        <w:numPr>
          <w:ilvl w:val="0"/>
          <w:numId w:val="24"/>
        </w:numPr>
        <w:jc w:val="both"/>
      </w:pPr>
      <w:r>
        <w:t>Site HV</w:t>
      </w:r>
      <w:r w:rsidR="00A032E4">
        <w:t>I</w:t>
      </w:r>
      <w:r>
        <w:t>056 would be discussed with RNRP following the meeting and the Chair advised of the outcome</w:t>
      </w:r>
    </w:p>
    <w:p w:rsidR="00A032E4" w:rsidRDefault="00A032E4" w:rsidP="00A032E4">
      <w:pPr>
        <w:pStyle w:val="ListParagraph"/>
        <w:ind w:left="1800"/>
        <w:jc w:val="both"/>
      </w:pPr>
    </w:p>
    <w:p w:rsidR="00A032E4" w:rsidRPr="005635FB" w:rsidRDefault="00A032E4" w:rsidP="00A032E4">
      <w:pPr>
        <w:pStyle w:val="ListParagraph"/>
        <w:ind w:left="1800" w:hanging="382"/>
        <w:jc w:val="both"/>
        <w:rPr>
          <w:u w:val="single"/>
        </w:rPr>
      </w:pPr>
      <w:r w:rsidRPr="005635FB">
        <w:rPr>
          <w:u w:val="single"/>
        </w:rPr>
        <w:t>Desborough</w:t>
      </w:r>
    </w:p>
    <w:p w:rsidR="00A032E4" w:rsidRDefault="00A032E4" w:rsidP="00A032E4">
      <w:pPr>
        <w:pStyle w:val="ListParagraph"/>
        <w:ind w:left="1800" w:hanging="382"/>
        <w:jc w:val="both"/>
      </w:pPr>
    </w:p>
    <w:p w:rsidR="002A4891" w:rsidRDefault="002A4891" w:rsidP="004B5769">
      <w:pPr>
        <w:pStyle w:val="ListParagraph"/>
        <w:numPr>
          <w:ilvl w:val="0"/>
          <w:numId w:val="24"/>
        </w:numPr>
        <w:jc w:val="both"/>
      </w:pPr>
      <w:r>
        <w:t>HV</w:t>
      </w:r>
      <w:r w:rsidR="00A032E4">
        <w:t>I</w:t>
      </w:r>
      <w:r>
        <w:t>055 had been previously discounted. RNRP had looked at this site,</w:t>
      </w:r>
      <w:r w:rsidR="004B5769">
        <w:t xml:space="preserve"> together with</w:t>
      </w:r>
      <w:r>
        <w:t xml:space="preserve"> the wider Ise Valley, and recommended that part of the site </w:t>
      </w:r>
      <w:r w:rsidR="0064586E">
        <w:t xml:space="preserve">(The Damms) </w:t>
      </w:r>
      <w:r>
        <w:t>be included as a</w:t>
      </w:r>
      <w:r w:rsidR="004B5769">
        <w:t xml:space="preserve"> </w:t>
      </w:r>
      <w:r>
        <w:t>local green space but</w:t>
      </w:r>
      <w:r w:rsidR="004B5769">
        <w:t xml:space="preserve"> was of the opinion that</w:t>
      </w:r>
      <w:r>
        <w:t xml:space="preserve"> the remainder</w:t>
      </w:r>
      <w:r w:rsidR="004B5769">
        <w:t xml:space="preserve"> of the site</w:t>
      </w:r>
      <w:r>
        <w:t xml:space="preserve"> </w:t>
      </w:r>
      <w:r w:rsidR="004B5769">
        <w:t>did not meet the requirements</w:t>
      </w:r>
    </w:p>
    <w:p w:rsidR="004B5769" w:rsidRDefault="004B5769" w:rsidP="004B5769">
      <w:pPr>
        <w:pStyle w:val="ListParagraph"/>
        <w:numPr>
          <w:ilvl w:val="0"/>
          <w:numId w:val="24"/>
        </w:numPr>
        <w:jc w:val="both"/>
      </w:pPr>
      <w:r>
        <w:t>Site HV</w:t>
      </w:r>
      <w:r w:rsidR="0064586E">
        <w:t>I</w:t>
      </w:r>
      <w:r>
        <w:t xml:space="preserve">069 be included </w:t>
      </w:r>
      <w:r w:rsidR="00837423">
        <w:t xml:space="preserve">as recommended </w:t>
      </w:r>
      <w:r w:rsidR="00321F1D">
        <w:t xml:space="preserve">in the report and </w:t>
      </w:r>
      <w:r>
        <w:t>on the update</w:t>
      </w:r>
    </w:p>
    <w:p w:rsidR="004B5769" w:rsidRDefault="004B5769" w:rsidP="004B5769">
      <w:pPr>
        <w:pStyle w:val="ListParagraph"/>
        <w:ind w:left="1800"/>
        <w:jc w:val="both"/>
      </w:pPr>
    </w:p>
    <w:p w:rsidR="004B5769" w:rsidRDefault="004B5769" w:rsidP="004B5769">
      <w:pPr>
        <w:pStyle w:val="ListParagraph"/>
        <w:ind w:left="1418"/>
        <w:jc w:val="both"/>
        <w:rPr>
          <w:u w:val="single"/>
        </w:rPr>
      </w:pPr>
      <w:r w:rsidRPr="004B5769">
        <w:rPr>
          <w:u w:val="single"/>
        </w:rPr>
        <w:t>Rothwell</w:t>
      </w:r>
    </w:p>
    <w:p w:rsidR="004B5769" w:rsidRDefault="004B5769" w:rsidP="004B5769">
      <w:pPr>
        <w:pStyle w:val="ListParagraph"/>
        <w:ind w:left="1418"/>
        <w:jc w:val="both"/>
        <w:rPr>
          <w:u w:val="single"/>
        </w:rPr>
      </w:pPr>
    </w:p>
    <w:p w:rsidR="004B5769" w:rsidRPr="004B5769" w:rsidRDefault="004B5769" w:rsidP="004B5769">
      <w:pPr>
        <w:pStyle w:val="ListParagraph"/>
        <w:numPr>
          <w:ilvl w:val="0"/>
          <w:numId w:val="25"/>
        </w:numPr>
        <w:jc w:val="both"/>
        <w:rPr>
          <w:u w:val="single"/>
        </w:rPr>
      </w:pPr>
      <w:r>
        <w:t xml:space="preserve">Site </w:t>
      </w:r>
      <w:r w:rsidR="00FA5CF0">
        <w:t>HV</w:t>
      </w:r>
      <w:r w:rsidR="0064586E">
        <w:t>I</w:t>
      </w:r>
      <w:r w:rsidR="00FA5CF0">
        <w:t>054 remained</w:t>
      </w:r>
    </w:p>
    <w:p w:rsidR="004B5769" w:rsidRDefault="004B5769" w:rsidP="004B5769">
      <w:pPr>
        <w:pStyle w:val="ListParagraph"/>
        <w:ind w:left="1800"/>
        <w:jc w:val="both"/>
      </w:pPr>
    </w:p>
    <w:p w:rsidR="004B5769" w:rsidRDefault="004B5769" w:rsidP="004B5769">
      <w:pPr>
        <w:pStyle w:val="ListParagraph"/>
        <w:ind w:left="1418"/>
        <w:jc w:val="both"/>
        <w:rPr>
          <w:u w:val="single"/>
        </w:rPr>
      </w:pPr>
      <w:r>
        <w:rPr>
          <w:u w:val="single"/>
        </w:rPr>
        <w:t>Other sites</w:t>
      </w:r>
    </w:p>
    <w:p w:rsidR="004B5769" w:rsidRDefault="004B5769" w:rsidP="004B5769">
      <w:pPr>
        <w:pStyle w:val="ListParagraph"/>
        <w:ind w:left="1418"/>
        <w:jc w:val="both"/>
        <w:rPr>
          <w:u w:val="single"/>
        </w:rPr>
      </w:pPr>
    </w:p>
    <w:p w:rsidR="004B5769" w:rsidRDefault="004B5769" w:rsidP="004B5769">
      <w:pPr>
        <w:pStyle w:val="ListParagraph"/>
        <w:numPr>
          <w:ilvl w:val="0"/>
          <w:numId w:val="25"/>
        </w:numPr>
        <w:jc w:val="both"/>
      </w:pPr>
      <w:r>
        <w:t>Ashley – plan had been updated</w:t>
      </w:r>
    </w:p>
    <w:p w:rsidR="004B5769" w:rsidRDefault="004B5769" w:rsidP="004B5769">
      <w:pPr>
        <w:pStyle w:val="ListParagraph"/>
        <w:numPr>
          <w:ilvl w:val="0"/>
          <w:numId w:val="25"/>
        </w:numPr>
        <w:jc w:val="both"/>
      </w:pPr>
      <w:r>
        <w:t>Braybrooke – garden</w:t>
      </w:r>
      <w:r w:rsidR="002168AE">
        <w:t>s</w:t>
      </w:r>
      <w:r>
        <w:t xml:space="preserve"> had been removed in accordance with comments received</w:t>
      </w:r>
    </w:p>
    <w:p w:rsidR="004B5769" w:rsidRDefault="004B5769" w:rsidP="004B5769">
      <w:pPr>
        <w:pStyle w:val="ListParagraph"/>
        <w:numPr>
          <w:ilvl w:val="0"/>
          <w:numId w:val="25"/>
        </w:numPr>
        <w:jc w:val="both"/>
      </w:pPr>
      <w:r>
        <w:t>HV</w:t>
      </w:r>
      <w:r w:rsidR="0064586E">
        <w:t>I</w:t>
      </w:r>
      <w:r>
        <w:t xml:space="preserve">052 (Broughton) – it was agreed this would be </w:t>
      </w:r>
      <w:r w:rsidR="002168AE">
        <w:t>amended</w:t>
      </w:r>
      <w:r>
        <w:t xml:space="preserve"> in accordance with the Parish Council’s comments</w:t>
      </w:r>
    </w:p>
    <w:p w:rsidR="004B5769" w:rsidRDefault="004B5769" w:rsidP="004B5769">
      <w:pPr>
        <w:pStyle w:val="ListParagraph"/>
        <w:numPr>
          <w:ilvl w:val="0"/>
          <w:numId w:val="25"/>
        </w:numPr>
        <w:jc w:val="both"/>
      </w:pPr>
      <w:r>
        <w:t>Dingley – four sites had been put forward and assessed, but none satisfied the criteria</w:t>
      </w:r>
    </w:p>
    <w:p w:rsidR="004B5769" w:rsidRDefault="00F17547" w:rsidP="004B5769">
      <w:pPr>
        <w:pStyle w:val="ListParagraph"/>
        <w:numPr>
          <w:ilvl w:val="0"/>
          <w:numId w:val="25"/>
        </w:numPr>
        <w:jc w:val="both"/>
      </w:pPr>
      <w:r>
        <w:t xml:space="preserve">Geddington – RNRP had reassessed the sites – two </w:t>
      </w:r>
      <w:r w:rsidR="002168AE">
        <w:t xml:space="preserve">parcels </w:t>
      </w:r>
      <w:r w:rsidR="002168AE">
        <w:lastRenderedPageBreak/>
        <w:t xml:space="preserve">of land within HVI016 </w:t>
      </w:r>
      <w:r>
        <w:t>did not warrant designation and were removed.</w:t>
      </w:r>
    </w:p>
    <w:p w:rsidR="00F17547" w:rsidRDefault="00F17547" w:rsidP="00F17547">
      <w:pPr>
        <w:pStyle w:val="ListParagraph"/>
        <w:numPr>
          <w:ilvl w:val="0"/>
          <w:numId w:val="25"/>
        </w:numPr>
        <w:jc w:val="both"/>
      </w:pPr>
      <w:r>
        <w:t>Grafton Underwood – a new area had been included and some garden land removed</w:t>
      </w:r>
    </w:p>
    <w:p w:rsidR="00F17547" w:rsidRDefault="00F17547" w:rsidP="00F17547">
      <w:pPr>
        <w:pStyle w:val="ListParagraph"/>
        <w:numPr>
          <w:ilvl w:val="0"/>
          <w:numId w:val="25"/>
        </w:numPr>
        <w:jc w:val="both"/>
      </w:pPr>
      <w:r>
        <w:t>Harrington – two new sites had been put forward and assessed by RNRP, but did not meet the criteria. One other area was also discounted as it was in the conservation area and part-protected by a tree preservation order and so was considered to be already adequately protected</w:t>
      </w:r>
    </w:p>
    <w:p w:rsidR="00F17547" w:rsidRDefault="00F17547" w:rsidP="00F17547">
      <w:pPr>
        <w:pStyle w:val="ListParagraph"/>
        <w:numPr>
          <w:ilvl w:val="0"/>
          <w:numId w:val="25"/>
        </w:numPr>
        <w:jc w:val="both"/>
      </w:pPr>
      <w:r>
        <w:t xml:space="preserve">Loddington – </w:t>
      </w:r>
      <w:r w:rsidR="00FA5CF0">
        <w:t xml:space="preserve">an </w:t>
      </w:r>
      <w:r>
        <w:t>area</w:t>
      </w:r>
      <w:r w:rsidR="00FA5CF0">
        <w:t xml:space="preserve"> was</w:t>
      </w:r>
      <w:r>
        <w:t xml:space="preserve"> reassessed by RNRP and met the criteria</w:t>
      </w:r>
    </w:p>
    <w:p w:rsidR="00F17547" w:rsidRDefault="00F17547" w:rsidP="00F17547">
      <w:pPr>
        <w:pStyle w:val="ListParagraph"/>
        <w:numPr>
          <w:ilvl w:val="0"/>
          <w:numId w:val="25"/>
        </w:numPr>
        <w:jc w:val="both"/>
      </w:pPr>
      <w:r>
        <w:t>Pytchley – The Parish Council’s comments were supported</w:t>
      </w:r>
    </w:p>
    <w:p w:rsidR="00F17547" w:rsidRDefault="00F17547" w:rsidP="00F17547">
      <w:pPr>
        <w:pStyle w:val="ListParagraph"/>
        <w:numPr>
          <w:ilvl w:val="0"/>
          <w:numId w:val="25"/>
        </w:numPr>
        <w:jc w:val="both"/>
      </w:pPr>
      <w:r>
        <w:t>Rushton – One additional area was put forward and assessed by RNRP. It was felt the site made an important contribut</w:t>
      </w:r>
      <w:r w:rsidR="00FA5CF0">
        <w:t>ion and so it was included.</w:t>
      </w:r>
    </w:p>
    <w:p w:rsidR="00F17547" w:rsidRDefault="00F17547" w:rsidP="00F17547">
      <w:pPr>
        <w:pStyle w:val="ListParagraph"/>
        <w:numPr>
          <w:ilvl w:val="0"/>
          <w:numId w:val="25"/>
        </w:numPr>
        <w:jc w:val="both"/>
      </w:pPr>
      <w:r>
        <w:t>Weston-by-Welland – site was challenged but recommended to remain</w:t>
      </w:r>
    </w:p>
    <w:p w:rsidR="00F17547" w:rsidRDefault="00F17547" w:rsidP="00F17547">
      <w:pPr>
        <w:pStyle w:val="ListParagraph"/>
        <w:numPr>
          <w:ilvl w:val="0"/>
          <w:numId w:val="25"/>
        </w:numPr>
        <w:jc w:val="both"/>
      </w:pPr>
      <w:r>
        <w:t xml:space="preserve">Wilbarston – </w:t>
      </w:r>
      <w:r w:rsidR="00FA5CF0">
        <w:t xml:space="preserve">a </w:t>
      </w:r>
      <w:r>
        <w:t>new site was put forward by the Parish Council. RNRP recommended that it be included</w:t>
      </w:r>
    </w:p>
    <w:p w:rsidR="00F17547" w:rsidRDefault="00F17547" w:rsidP="00F17547">
      <w:pPr>
        <w:pStyle w:val="ListParagraph"/>
        <w:ind w:left="1800"/>
        <w:jc w:val="both"/>
      </w:pPr>
    </w:p>
    <w:p w:rsidR="00F17547" w:rsidRDefault="00F17547" w:rsidP="00F17547">
      <w:pPr>
        <w:pStyle w:val="ListParagraph"/>
        <w:ind w:left="1418"/>
        <w:jc w:val="both"/>
      </w:pPr>
      <w:r>
        <w:t>It was noted that supporting text on the wording of the policy would provide further detail on what type of development may be considered appropriate within sites identified on the Proposals Map as Historically and Visually Important Local Green Space.  The full draft plan would come back before the Committee for approval before it was released for consultation.</w:t>
      </w:r>
    </w:p>
    <w:p w:rsidR="00BD182D" w:rsidRDefault="00BD182D" w:rsidP="00F17547">
      <w:pPr>
        <w:pStyle w:val="ListParagraph"/>
        <w:ind w:left="1418"/>
        <w:jc w:val="both"/>
      </w:pPr>
    </w:p>
    <w:p w:rsidR="00BD182D" w:rsidRDefault="00BD182D" w:rsidP="00F17547">
      <w:pPr>
        <w:pStyle w:val="ListParagraph"/>
        <w:ind w:left="1418"/>
        <w:jc w:val="both"/>
      </w:pPr>
      <w:r>
        <w:t xml:space="preserve">Discussion was held on protection of the Ise Valley and Slade Brook, particularly in relation to Policy 20 of the North Northamptonshire Joint Core Strategy. It was felt there was a need to revisit this </w:t>
      </w:r>
      <w:r w:rsidR="000D2088">
        <w:t xml:space="preserve">Green Infrastructure </w:t>
      </w:r>
      <w:r>
        <w:t>Policy in the light of the new Joint Core Strategy, particularly in relation to delivering access to the Ise, Nene and Slade and preventing coalescence between local communities.  It was noted that it was intended to take account of this at a later stage of the Local Plan.</w:t>
      </w:r>
    </w:p>
    <w:p w:rsidR="00BD182D" w:rsidRDefault="00BD182D" w:rsidP="00F17547">
      <w:pPr>
        <w:pStyle w:val="ListParagraph"/>
        <w:ind w:left="1418"/>
        <w:jc w:val="both"/>
      </w:pPr>
    </w:p>
    <w:p w:rsidR="00BD182D" w:rsidRDefault="000D2088" w:rsidP="00F17547">
      <w:pPr>
        <w:pStyle w:val="ListParagraph"/>
        <w:ind w:left="1418"/>
        <w:jc w:val="both"/>
      </w:pPr>
      <w:r>
        <w:t>A general d</w:t>
      </w:r>
      <w:r w:rsidR="00BD182D">
        <w:t xml:space="preserve">iscussion was also held on the need to ensure </w:t>
      </w:r>
      <w:r>
        <w:t xml:space="preserve">design </w:t>
      </w:r>
      <w:r w:rsidR="00BD182D">
        <w:t>was appropriate</w:t>
      </w:r>
      <w:r w:rsidR="00FA5CF0">
        <w:t xml:space="preserve"> for individual sites</w:t>
      </w:r>
      <w:r w:rsidR="00BD182D">
        <w:t xml:space="preserve">. It was noted that there were no Design Codes, but the </w:t>
      </w:r>
      <w:r w:rsidR="00FA5CF0">
        <w:t xml:space="preserve">Council </w:t>
      </w:r>
      <w:r w:rsidR="00BD182D">
        <w:t>would seek to align and recognise good quality work which reflected lo</w:t>
      </w:r>
      <w:r w:rsidR="00FA5CF0">
        <w:t>cal aspirations through</w:t>
      </w:r>
      <w:r w:rsidR="00BD182D">
        <w:t xml:space="preserve"> contributors, for example Rockingham Forest Trust.  An approach had been made by CPRE to consider adopting design guidance. However, the conclusion had been drawn that it was difficult to agree and adopt generic design guidance, and individual applications should be assessed and conditioned by balancing different influences.</w:t>
      </w:r>
    </w:p>
    <w:p w:rsidR="00BD182D" w:rsidRDefault="00BD182D" w:rsidP="00F17547">
      <w:pPr>
        <w:pStyle w:val="ListParagraph"/>
        <w:ind w:left="1418"/>
        <w:jc w:val="both"/>
      </w:pPr>
    </w:p>
    <w:p w:rsidR="00B55DAF" w:rsidRDefault="00BD182D" w:rsidP="00F17547">
      <w:pPr>
        <w:pStyle w:val="ListParagraph"/>
        <w:ind w:left="1418"/>
        <w:jc w:val="both"/>
      </w:pPr>
      <w:r>
        <w:t>New Regulations in relation to Building for Life reflected new national standards for room and house sizes</w:t>
      </w:r>
      <w:r w:rsidR="00B55DAF">
        <w:t>. These regulations were a replacement for the Code for Sustainable Homes.</w:t>
      </w:r>
    </w:p>
    <w:p w:rsidR="00B55DAF" w:rsidRDefault="00B55DAF" w:rsidP="00F17547">
      <w:pPr>
        <w:pStyle w:val="ListParagraph"/>
        <w:ind w:left="1418"/>
        <w:jc w:val="both"/>
      </w:pPr>
    </w:p>
    <w:p w:rsidR="00B55DAF" w:rsidRDefault="00B55DAF" w:rsidP="00F17547">
      <w:pPr>
        <w:pStyle w:val="ListParagraph"/>
        <w:ind w:left="1418"/>
        <w:jc w:val="both"/>
      </w:pPr>
    </w:p>
    <w:p w:rsidR="00B55DAF" w:rsidRDefault="00B55DAF" w:rsidP="00B55DAF">
      <w:pPr>
        <w:pStyle w:val="ListParagraph"/>
        <w:ind w:left="2835" w:hanging="1417"/>
        <w:jc w:val="both"/>
      </w:pPr>
      <w:r>
        <w:rPr>
          <w:b/>
          <w:u w:val="single"/>
        </w:rPr>
        <w:t>RESOLVED</w:t>
      </w:r>
      <w:r>
        <w:tab/>
      </w:r>
      <w:r>
        <w:tab/>
        <w:t>that:-</w:t>
      </w:r>
    </w:p>
    <w:p w:rsidR="00B55DAF" w:rsidRDefault="00B55DAF" w:rsidP="00B55DAF">
      <w:pPr>
        <w:pStyle w:val="ListParagraph"/>
        <w:ind w:left="2835" w:hanging="1417"/>
        <w:jc w:val="both"/>
      </w:pPr>
    </w:p>
    <w:p w:rsidR="00BD182D" w:rsidRDefault="00B55DAF" w:rsidP="00B55DAF">
      <w:pPr>
        <w:pStyle w:val="ListParagraph"/>
        <w:tabs>
          <w:tab w:val="right" w:pos="2552"/>
        </w:tabs>
        <w:spacing w:before="240"/>
        <w:ind w:left="2835" w:hanging="1417"/>
        <w:jc w:val="both"/>
      </w:pPr>
      <w:r>
        <w:tab/>
        <w:t>(i)</w:t>
      </w:r>
      <w:r>
        <w:tab/>
        <w:t>responses to the consultation on Historically and Visually Important Open Space (2015) be noted;</w:t>
      </w:r>
    </w:p>
    <w:p w:rsidR="00B55DAF" w:rsidRDefault="00B55DAF" w:rsidP="00B55DAF">
      <w:pPr>
        <w:pStyle w:val="ListParagraph"/>
        <w:tabs>
          <w:tab w:val="right" w:pos="2552"/>
        </w:tabs>
        <w:spacing w:before="240"/>
        <w:ind w:left="2835" w:hanging="1417"/>
        <w:jc w:val="both"/>
      </w:pPr>
    </w:p>
    <w:p w:rsidR="00B55DAF" w:rsidRDefault="00B55DAF" w:rsidP="00B55DAF">
      <w:pPr>
        <w:pStyle w:val="ListParagraph"/>
        <w:tabs>
          <w:tab w:val="right" w:pos="2552"/>
        </w:tabs>
        <w:spacing w:before="240"/>
        <w:ind w:left="2835" w:hanging="1417"/>
        <w:jc w:val="both"/>
      </w:pPr>
      <w:r>
        <w:tab/>
        <w:t>(ii)</w:t>
      </w:r>
      <w:r>
        <w:tab/>
        <w:t>the updated Background Paper (June 2016) be endorsed; and</w:t>
      </w:r>
    </w:p>
    <w:p w:rsidR="00B55DAF" w:rsidRDefault="00B55DAF" w:rsidP="00B55DAF">
      <w:pPr>
        <w:pStyle w:val="ListParagraph"/>
        <w:tabs>
          <w:tab w:val="right" w:pos="2552"/>
        </w:tabs>
        <w:spacing w:before="240"/>
        <w:ind w:left="2835" w:hanging="1417"/>
        <w:jc w:val="both"/>
      </w:pPr>
    </w:p>
    <w:p w:rsidR="00B55DAF" w:rsidRDefault="00B55DAF" w:rsidP="00B55DAF">
      <w:pPr>
        <w:pStyle w:val="ListParagraph"/>
        <w:tabs>
          <w:tab w:val="right" w:pos="2552"/>
        </w:tabs>
        <w:spacing w:before="240"/>
        <w:ind w:left="2835" w:hanging="1417"/>
        <w:jc w:val="both"/>
      </w:pPr>
      <w:r>
        <w:tab/>
        <w:t>(iii)</w:t>
      </w:r>
      <w:r>
        <w:tab/>
        <w:t>the list of sites at Table 1 in the report be identified as Historically and Visually Important Local Green Space.</w:t>
      </w:r>
    </w:p>
    <w:p w:rsidR="00B55DAF" w:rsidRDefault="00B55DAF" w:rsidP="00B55DAF">
      <w:pPr>
        <w:pStyle w:val="ListParagraph"/>
        <w:tabs>
          <w:tab w:val="right" w:pos="2552"/>
        </w:tabs>
        <w:spacing w:before="240"/>
        <w:ind w:left="2835" w:hanging="1417"/>
        <w:jc w:val="both"/>
      </w:pPr>
    </w:p>
    <w:p w:rsidR="00B55DAF" w:rsidRDefault="00B55DAF" w:rsidP="00B55DAF">
      <w:pPr>
        <w:pStyle w:val="ListParagraph"/>
        <w:tabs>
          <w:tab w:val="right" w:pos="2552"/>
        </w:tabs>
        <w:spacing w:before="240"/>
        <w:ind w:left="2835" w:hanging="1417"/>
        <w:jc w:val="both"/>
      </w:pPr>
    </w:p>
    <w:p w:rsidR="00B55DAF" w:rsidRDefault="00B55DAF" w:rsidP="00B55DAF">
      <w:pPr>
        <w:pStyle w:val="ListParagraph"/>
        <w:tabs>
          <w:tab w:val="right" w:pos="2552"/>
        </w:tabs>
        <w:spacing w:before="240"/>
        <w:ind w:left="2835" w:hanging="1417"/>
        <w:jc w:val="both"/>
      </w:pPr>
    </w:p>
    <w:p w:rsidR="00B55DAF" w:rsidRDefault="000C2527" w:rsidP="000C2527">
      <w:pPr>
        <w:pStyle w:val="ListParagraph"/>
        <w:tabs>
          <w:tab w:val="right" w:pos="2552"/>
        </w:tabs>
        <w:spacing w:before="240"/>
        <w:ind w:left="1418" w:hanging="1417"/>
        <w:jc w:val="both"/>
        <w:rPr>
          <w:b/>
          <w:u w:val="single"/>
        </w:rPr>
      </w:pPr>
      <w:r>
        <w:rPr>
          <w:b/>
        </w:rPr>
        <w:t>16.PP.07</w:t>
      </w:r>
      <w:r>
        <w:rPr>
          <w:b/>
        </w:rPr>
        <w:tab/>
      </w:r>
      <w:r>
        <w:rPr>
          <w:b/>
          <w:u w:val="single"/>
        </w:rPr>
        <w:t>KETTERING BOROUGH HOUSING COMPLETIONS UPDATE 2015/16</w:t>
      </w:r>
    </w:p>
    <w:p w:rsidR="000C2527" w:rsidRDefault="000C2527" w:rsidP="000C2527">
      <w:pPr>
        <w:pStyle w:val="ListParagraph"/>
        <w:tabs>
          <w:tab w:val="right" w:pos="2552"/>
        </w:tabs>
        <w:spacing w:before="240"/>
        <w:ind w:left="1418" w:hanging="1417"/>
        <w:jc w:val="both"/>
        <w:rPr>
          <w:b/>
          <w:u w:val="single"/>
        </w:rPr>
      </w:pPr>
    </w:p>
    <w:p w:rsidR="000C2527" w:rsidRDefault="000C2527" w:rsidP="000C2527">
      <w:pPr>
        <w:pStyle w:val="ListParagraph"/>
        <w:tabs>
          <w:tab w:val="right" w:pos="2552"/>
        </w:tabs>
        <w:spacing w:before="240"/>
        <w:ind w:left="1418" w:hanging="1417"/>
        <w:jc w:val="both"/>
        <w:rPr>
          <w:b/>
          <w:u w:val="single"/>
        </w:rPr>
      </w:pPr>
    </w:p>
    <w:p w:rsidR="000C2527" w:rsidRDefault="000C2527" w:rsidP="000C2527">
      <w:pPr>
        <w:pStyle w:val="ListParagraph"/>
        <w:tabs>
          <w:tab w:val="right" w:pos="2552"/>
        </w:tabs>
        <w:spacing w:before="240"/>
        <w:ind w:left="1418" w:hanging="1417"/>
        <w:jc w:val="both"/>
      </w:pPr>
      <w:r>
        <w:tab/>
        <w:t>A report was submitted which informed members of the numbers of housing completions in Kettering Borough for the period 2015/16.</w:t>
      </w:r>
    </w:p>
    <w:p w:rsidR="000C2527" w:rsidRDefault="000C2527" w:rsidP="000C2527">
      <w:pPr>
        <w:pStyle w:val="ListParagraph"/>
        <w:tabs>
          <w:tab w:val="right" w:pos="2552"/>
        </w:tabs>
        <w:spacing w:before="240"/>
        <w:ind w:left="1418" w:hanging="1417"/>
        <w:jc w:val="both"/>
      </w:pPr>
    </w:p>
    <w:p w:rsidR="000C2527" w:rsidRDefault="000C2527" w:rsidP="000C2527">
      <w:pPr>
        <w:pStyle w:val="ListParagraph"/>
        <w:tabs>
          <w:tab w:val="right" w:pos="2552"/>
        </w:tabs>
        <w:spacing w:before="240"/>
        <w:ind w:left="1418" w:hanging="1417"/>
        <w:jc w:val="both"/>
      </w:pPr>
      <w:r>
        <w:tab/>
        <w:t xml:space="preserve">In response to a question on potential challenges to sites identified for development, it was noted that the report </w:t>
      </w:r>
      <w:r w:rsidR="0064586E">
        <w:t>contributed towards</w:t>
      </w:r>
      <w:r>
        <w:t xml:space="preserve"> a statistical process to demonstrate a 5-year housing land supply.</w:t>
      </w:r>
    </w:p>
    <w:p w:rsidR="000C2527" w:rsidRDefault="000C2527" w:rsidP="000C2527">
      <w:pPr>
        <w:pStyle w:val="ListParagraph"/>
        <w:tabs>
          <w:tab w:val="right" w:pos="2552"/>
        </w:tabs>
        <w:spacing w:before="240"/>
        <w:ind w:left="1418" w:hanging="1417"/>
        <w:jc w:val="both"/>
      </w:pPr>
    </w:p>
    <w:p w:rsidR="000C2527" w:rsidRDefault="000C2527" w:rsidP="000C2527">
      <w:pPr>
        <w:pStyle w:val="ListParagraph"/>
        <w:tabs>
          <w:tab w:val="right" w:pos="2552"/>
        </w:tabs>
        <w:spacing w:before="240"/>
        <w:ind w:left="1418" w:hanging="1417"/>
        <w:jc w:val="both"/>
      </w:pPr>
      <w:r>
        <w:tab/>
        <w:t xml:space="preserve">Some disappointment was expressed regarding the </w:t>
      </w:r>
      <w:r w:rsidR="00282A78">
        <w:t xml:space="preserve">proportion </w:t>
      </w:r>
      <w:r>
        <w:t xml:space="preserve">of affordable </w:t>
      </w:r>
      <w:r w:rsidR="00282A78">
        <w:t>housing completions</w:t>
      </w:r>
      <w:r>
        <w:t>, and it was noted that some modifications had been necessary in order to bring forward sites for development.</w:t>
      </w:r>
    </w:p>
    <w:p w:rsidR="000C2527" w:rsidRDefault="000C2527" w:rsidP="000C2527">
      <w:pPr>
        <w:pStyle w:val="ListParagraph"/>
        <w:tabs>
          <w:tab w:val="right" w:pos="2552"/>
        </w:tabs>
        <w:spacing w:before="240"/>
        <w:ind w:left="1418" w:hanging="1417"/>
        <w:jc w:val="both"/>
      </w:pPr>
    </w:p>
    <w:p w:rsidR="000C2527" w:rsidRDefault="000C2527" w:rsidP="000C2527">
      <w:pPr>
        <w:pStyle w:val="ListParagraph"/>
        <w:tabs>
          <w:tab w:val="right" w:pos="2552"/>
        </w:tabs>
        <w:spacing w:before="240"/>
        <w:ind w:left="1418" w:hanging="1417"/>
        <w:jc w:val="both"/>
      </w:pPr>
    </w:p>
    <w:p w:rsidR="000C2527" w:rsidRDefault="000C2527" w:rsidP="000C2527">
      <w:pPr>
        <w:pStyle w:val="ListParagraph"/>
        <w:tabs>
          <w:tab w:val="right" w:pos="2552"/>
        </w:tabs>
        <w:spacing w:before="240"/>
        <w:ind w:left="2835" w:hanging="1417"/>
        <w:jc w:val="both"/>
      </w:pPr>
      <w:r>
        <w:rPr>
          <w:b/>
          <w:u w:val="single"/>
        </w:rPr>
        <w:t>RESOLVED</w:t>
      </w:r>
      <w:r>
        <w:tab/>
        <w:t>that the report be noted.</w:t>
      </w:r>
    </w:p>
    <w:p w:rsidR="000C2527" w:rsidRDefault="000C2527" w:rsidP="000C2527">
      <w:pPr>
        <w:pStyle w:val="ListParagraph"/>
        <w:tabs>
          <w:tab w:val="right" w:pos="2552"/>
        </w:tabs>
        <w:spacing w:before="240"/>
        <w:ind w:left="2835" w:hanging="1417"/>
        <w:jc w:val="both"/>
      </w:pPr>
    </w:p>
    <w:p w:rsidR="000C2527" w:rsidRDefault="000C2527" w:rsidP="000C2527">
      <w:pPr>
        <w:pStyle w:val="ListParagraph"/>
        <w:tabs>
          <w:tab w:val="right" w:pos="2552"/>
        </w:tabs>
        <w:spacing w:before="240"/>
        <w:ind w:left="2835" w:hanging="1417"/>
        <w:jc w:val="both"/>
      </w:pPr>
    </w:p>
    <w:p w:rsidR="000C2527" w:rsidRDefault="000C2527" w:rsidP="000C2527">
      <w:pPr>
        <w:pStyle w:val="ListParagraph"/>
        <w:tabs>
          <w:tab w:val="right" w:pos="2552"/>
        </w:tabs>
        <w:spacing w:before="240"/>
        <w:ind w:left="2835" w:hanging="1417"/>
        <w:jc w:val="both"/>
      </w:pPr>
    </w:p>
    <w:p w:rsidR="000C2527" w:rsidRDefault="000C2527" w:rsidP="000C2527">
      <w:pPr>
        <w:pStyle w:val="ListParagraph"/>
        <w:tabs>
          <w:tab w:val="right" w:pos="2552"/>
        </w:tabs>
        <w:spacing w:before="240"/>
        <w:ind w:left="2835" w:hanging="1417"/>
        <w:jc w:val="center"/>
        <w:rPr>
          <w:i/>
        </w:rPr>
      </w:pPr>
      <w:r w:rsidRPr="000C2527">
        <w:rPr>
          <w:i/>
        </w:rPr>
        <w:t>(The meeting started at 7.00 pm and finished at 8.15 pm)</w:t>
      </w:r>
    </w:p>
    <w:p w:rsidR="000C2527" w:rsidRDefault="000C2527" w:rsidP="000C2527">
      <w:pPr>
        <w:pStyle w:val="ListParagraph"/>
        <w:tabs>
          <w:tab w:val="right" w:pos="2552"/>
        </w:tabs>
        <w:spacing w:before="240"/>
        <w:ind w:left="2835" w:hanging="1417"/>
        <w:jc w:val="center"/>
        <w:rPr>
          <w:i/>
        </w:rPr>
      </w:pPr>
    </w:p>
    <w:p w:rsidR="000C2527" w:rsidRDefault="000C2527" w:rsidP="000C2527">
      <w:pPr>
        <w:pStyle w:val="ListParagraph"/>
        <w:tabs>
          <w:tab w:val="right" w:pos="2552"/>
        </w:tabs>
        <w:spacing w:before="240"/>
        <w:ind w:left="2835" w:hanging="1417"/>
        <w:jc w:val="center"/>
        <w:rPr>
          <w:i/>
        </w:rPr>
      </w:pPr>
    </w:p>
    <w:p w:rsidR="000C2527" w:rsidRDefault="000C2527" w:rsidP="000C2527">
      <w:pPr>
        <w:pStyle w:val="ListParagraph"/>
        <w:tabs>
          <w:tab w:val="right" w:pos="2552"/>
        </w:tabs>
        <w:spacing w:before="240"/>
        <w:ind w:left="2835" w:hanging="1417"/>
        <w:jc w:val="center"/>
        <w:rPr>
          <w:i/>
        </w:rPr>
      </w:pPr>
    </w:p>
    <w:p w:rsidR="000C2527" w:rsidRDefault="000C2527" w:rsidP="000C2527">
      <w:pPr>
        <w:pStyle w:val="ListParagraph"/>
        <w:tabs>
          <w:tab w:val="right" w:pos="2552"/>
        </w:tabs>
        <w:spacing w:before="240"/>
        <w:ind w:left="2835" w:hanging="1417"/>
        <w:jc w:val="center"/>
      </w:pPr>
      <w:r>
        <w:t>Signed …………………………………………..</w:t>
      </w:r>
    </w:p>
    <w:p w:rsidR="000C2527" w:rsidRDefault="000C2527" w:rsidP="000C2527">
      <w:pPr>
        <w:pStyle w:val="ListParagraph"/>
        <w:tabs>
          <w:tab w:val="right" w:pos="2552"/>
        </w:tabs>
        <w:spacing w:before="240"/>
        <w:ind w:left="2835" w:hanging="1417"/>
        <w:jc w:val="center"/>
      </w:pPr>
      <w:r>
        <w:t>Chair</w:t>
      </w:r>
    </w:p>
    <w:p w:rsidR="000C2527" w:rsidRDefault="000C2527" w:rsidP="000C2527">
      <w:pPr>
        <w:pStyle w:val="ListParagraph"/>
        <w:tabs>
          <w:tab w:val="right" w:pos="2552"/>
        </w:tabs>
        <w:spacing w:before="240"/>
        <w:ind w:left="2835" w:hanging="1417"/>
        <w:jc w:val="center"/>
      </w:pPr>
    </w:p>
    <w:p w:rsidR="000C2527" w:rsidRDefault="000C2527" w:rsidP="000C2527">
      <w:pPr>
        <w:pStyle w:val="ListParagraph"/>
        <w:tabs>
          <w:tab w:val="right" w:pos="2552"/>
        </w:tabs>
        <w:spacing w:before="240"/>
        <w:ind w:left="2835" w:hanging="1417"/>
        <w:jc w:val="center"/>
      </w:pPr>
    </w:p>
    <w:p w:rsidR="000C2527" w:rsidRDefault="000C2527" w:rsidP="000C2527">
      <w:pPr>
        <w:pStyle w:val="ListParagraph"/>
        <w:tabs>
          <w:tab w:val="right" w:pos="2552"/>
        </w:tabs>
        <w:spacing w:before="240"/>
        <w:ind w:left="2835" w:hanging="1417"/>
        <w:jc w:val="center"/>
      </w:pPr>
    </w:p>
    <w:p w:rsidR="000C2527" w:rsidRPr="000C2527" w:rsidRDefault="000C2527" w:rsidP="000C2527">
      <w:pPr>
        <w:pStyle w:val="ListParagraph"/>
        <w:tabs>
          <w:tab w:val="right" w:pos="2552"/>
        </w:tabs>
        <w:spacing w:before="240"/>
        <w:ind w:left="1418" w:hanging="1417"/>
      </w:pPr>
      <w:r>
        <w:t>AI</w:t>
      </w:r>
    </w:p>
    <w:p w:rsidR="002A4891" w:rsidRPr="00875D17" w:rsidRDefault="002A4891" w:rsidP="002A4891">
      <w:pPr>
        <w:pStyle w:val="ListParagraph"/>
        <w:ind w:left="1800"/>
        <w:jc w:val="both"/>
      </w:pPr>
    </w:p>
    <w:sectPr w:rsidR="002A4891" w:rsidRPr="00875D17">
      <w:headerReference w:type="even" r:id="rId9"/>
      <w:headerReference w:type="default" r:id="rId10"/>
      <w:footerReference w:type="even" r:id="rId11"/>
      <w:footerReference w:type="default" r:id="rId12"/>
      <w:headerReference w:type="first" r:id="rId13"/>
      <w:footerReference w:type="first" r:id="rId14"/>
      <w:pgSz w:w="11905" w:h="16838"/>
      <w:pgMar w:top="1440" w:right="1800" w:bottom="1440" w:left="1800" w:header="708" w:footer="70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527" w:rsidRDefault="000C2527">
      <w:r>
        <w:separator/>
      </w:r>
    </w:p>
  </w:endnote>
  <w:endnote w:type="continuationSeparator" w:id="0">
    <w:p w:rsidR="000C2527" w:rsidRDefault="000C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F3" w:rsidRDefault="00B56B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527" w:rsidRDefault="000C2527">
    <w:pPr>
      <w:tabs>
        <w:tab w:val="center" w:pos="4152"/>
        <w:tab w:val="right" w:pos="8305"/>
      </w:tabs>
      <w:jc w:val="center"/>
      <w:rPr>
        <w:kern w:val="0"/>
        <w:sz w:val="20"/>
        <w:szCs w:val="20"/>
      </w:rPr>
    </w:pPr>
  </w:p>
  <w:p w:rsidR="000C2527" w:rsidRDefault="000C2527">
    <w:pPr>
      <w:tabs>
        <w:tab w:val="center" w:pos="4152"/>
        <w:tab w:val="right" w:pos="8305"/>
      </w:tabs>
      <w:jc w:val="center"/>
      <w:rPr>
        <w:kern w:val="0"/>
        <w:sz w:val="20"/>
        <w:szCs w:val="20"/>
      </w:rPr>
    </w:pPr>
    <w:r>
      <w:rPr>
        <w:kern w:val="0"/>
        <w:sz w:val="20"/>
        <w:szCs w:val="20"/>
      </w:rPr>
      <w:t xml:space="preserve">Planning Policy No. </w:t>
    </w:r>
    <w:r w:rsidRPr="00CB5219">
      <w:rPr>
        <w:kern w:val="0"/>
        <w:sz w:val="20"/>
        <w:szCs w:val="20"/>
      </w:rPr>
      <w:fldChar w:fldCharType="begin"/>
    </w:r>
    <w:r w:rsidRPr="00CB5219">
      <w:rPr>
        <w:kern w:val="0"/>
        <w:sz w:val="20"/>
        <w:szCs w:val="20"/>
      </w:rPr>
      <w:instrText xml:space="preserve"> PAGE   \* MERGEFORMAT </w:instrText>
    </w:r>
    <w:r w:rsidRPr="00CB5219">
      <w:rPr>
        <w:kern w:val="0"/>
        <w:sz w:val="20"/>
        <w:szCs w:val="20"/>
      </w:rPr>
      <w:fldChar w:fldCharType="separate"/>
    </w:r>
    <w:r w:rsidR="00811C95">
      <w:rPr>
        <w:noProof/>
        <w:kern w:val="0"/>
        <w:sz w:val="20"/>
        <w:szCs w:val="20"/>
      </w:rPr>
      <w:t>1</w:t>
    </w:r>
    <w:r w:rsidRPr="00CB5219">
      <w:rPr>
        <w:noProof/>
        <w:kern w:val="0"/>
        <w:sz w:val="20"/>
        <w:szCs w:val="20"/>
      </w:rPr>
      <w:fldChar w:fldCharType="end"/>
    </w:r>
  </w:p>
  <w:p w:rsidR="000C2527" w:rsidRDefault="000C2527">
    <w:pPr>
      <w:tabs>
        <w:tab w:val="center" w:pos="4152"/>
        <w:tab w:val="right" w:pos="8305"/>
      </w:tabs>
      <w:jc w:val="center"/>
      <w:rPr>
        <w:kern w:val="0"/>
        <w:sz w:val="20"/>
        <w:szCs w:val="20"/>
      </w:rPr>
    </w:pPr>
    <w:r>
      <w:rPr>
        <w:kern w:val="0"/>
        <w:sz w:val="20"/>
        <w:szCs w:val="20"/>
      </w:rPr>
      <w:t>8.6.16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F3" w:rsidRDefault="00B56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527" w:rsidRDefault="000C2527">
      <w:r>
        <w:separator/>
      </w:r>
    </w:p>
  </w:footnote>
  <w:footnote w:type="continuationSeparator" w:id="0">
    <w:p w:rsidR="000C2527" w:rsidRDefault="000C2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F3" w:rsidRDefault="00B56B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F3" w:rsidRDefault="00B56B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F3" w:rsidRDefault="00B56B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521B"/>
    <w:multiLevelType w:val="hybridMultilevel"/>
    <w:tmpl w:val="4190A4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AC30AC9"/>
    <w:multiLevelType w:val="hybridMultilevel"/>
    <w:tmpl w:val="E1DA125E"/>
    <w:lvl w:ilvl="0" w:tplc="08090001">
      <w:start w:val="1"/>
      <w:numFmt w:val="bullet"/>
      <w:lvlText w:val=""/>
      <w:lvlJc w:val="left"/>
      <w:pPr>
        <w:ind w:left="2141" w:hanging="360"/>
      </w:pPr>
      <w:rPr>
        <w:rFonts w:ascii="Symbol" w:hAnsi="Symbol" w:hint="default"/>
      </w:rPr>
    </w:lvl>
    <w:lvl w:ilvl="1" w:tplc="08090003" w:tentative="1">
      <w:start w:val="1"/>
      <w:numFmt w:val="bullet"/>
      <w:lvlText w:val="o"/>
      <w:lvlJc w:val="left"/>
      <w:pPr>
        <w:ind w:left="2861" w:hanging="360"/>
      </w:pPr>
      <w:rPr>
        <w:rFonts w:ascii="Courier New" w:hAnsi="Courier New" w:cs="Courier New" w:hint="default"/>
      </w:rPr>
    </w:lvl>
    <w:lvl w:ilvl="2" w:tplc="08090005" w:tentative="1">
      <w:start w:val="1"/>
      <w:numFmt w:val="bullet"/>
      <w:lvlText w:val=""/>
      <w:lvlJc w:val="left"/>
      <w:pPr>
        <w:ind w:left="3581" w:hanging="360"/>
      </w:pPr>
      <w:rPr>
        <w:rFonts w:ascii="Wingdings" w:hAnsi="Wingdings" w:hint="default"/>
      </w:rPr>
    </w:lvl>
    <w:lvl w:ilvl="3" w:tplc="08090001" w:tentative="1">
      <w:start w:val="1"/>
      <w:numFmt w:val="bullet"/>
      <w:lvlText w:val=""/>
      <w:lvlJc w:val="left"/>
      <w:pPr>
        <w:ind w:left="4301" w:hanging="360"/>
      </w:pPr>
      <w:rPr>
        <w:rFonts w:ascii="Symbol" w:hAnsi="Symbol" w:hint="default"/>
      </w:rPr>
    </w:lvl>
    <w:lvl w:ilvl="4" w:tplc="08090003" w:tentative="1">
      <w:start w:val="1"/>
      <w:numFmt w:val="bullet"/>
      <w:lvlText w:val="o"/>
      <w:lvlJc w:val="left"/>
      <w:pPr>
        <w:ind w:left="5021" w:hanging="360"/>
      </w:pPr>
      <w:rPr>
        <w:rFonts w:ascii="Courier New" w:hAnsi="Courier New" w:cs="Courier New" w:hint="default"/>
      </w:rPr>
    </w:lvl>
    <w:lvl w:ilvl="5" w:tplc="08090005" w:tentative="1">
      <w:start w:val="1"/>
      <w:numFmt w:val="bullet"/>
      <w:lvlText w:val=""/>
      <w:lvlJc w:val="left"/>
      <w:pPr>
        <w:ind w:left="5741" w:hanging="360"/>
      </w:pPr>
      <w:rPr>
        <w:rFonts w:ascii="Wingdings" w:hAnsi="Wingdings" w:hint="default"/>
      </w:rPr>
    </w:lvl>
    <w:lvl w:ilvl="6" w:tplc="08090001" w:tentative="1">
      <w:start w:val="1"/>
      <w:numFmt w:val="bullet"/>
      <w:lvlText w:val=""/>
      <w:lvlJc w:val="left"/>
      <w:pPr>
        <w:ind w:left="6461" w:hanging="360"/>
      </w:pPr>
      <w:rPr>
        <w:rFonts w:ascii="Symbol" w:hAnsi="Symbol" w:hint="default"/>
      </w:rPr>
    </w:lvl>
    <w:lvl w:ilvl="7" w:tplc="08090003" w:tentative="1">
      <w:start w:val="1"/>
      <w:numFmt w:val="bullet"/>
      <w:lvlText w:val="o"/>
      <w:lvlJc w:val="left"/>
      <w:pPr>
        <w:ind w:left="7181" w:hanging="360"/>
      </w:pPr>
      <w:rPr>
        <w:rFonts w:ascii="Courier New" w:hAnsi="Courier New" w:cs="Courier New" w:hint="default"/>
      </w:rPr>
    </w:lvl>
    <w:lvl w:ilvl="8" w:tplc="08090005" w:tentative="1">
      <w:start w:val="1"/>
      <w:numFmt w:val="bullet"/>
      <w:lvlText w:val=""/>
      <w:lvlJc w:val="left"/>
      <w:pPr>
        <w:ind w:left="7901" w:hanging="360"/>
      </w:pPr>
      <w:rPr>
        <w:rFonts w:ascii="Wingdings" w:hAnsi="Wingdings" w:hint="default"/>
      </w:rPr>
    </w:lvl>
  </w:abstractNum>
  <w:abstractNum w:abstractNumId="2">
    <w:nsid w:val="15F16C66"/>
    <w:multiLevelType w:val="hybridMultilevel"/>
    <w:tmpl w:val="C58C18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19B16420"/>
    <w:multiLevelType w:val="hybridMultilevel"/>
    <w:tmpl w:val="C7883322"/>
    <w:lvl w:ilvl="0" w:tplc="08090001">
      <w:start w:val="1"/>
      <w:numFmt w:val="bullet"/>
      <w:lvlText w:val=""/>
      <w:lvlJc w:val="left"/>
      <w:pPr>
        <w:ind w:left="2207" w:hanging="360"/>
      </w:pPr>
      <w:rPr>
        <w:rFonts w:ascii="Symbol" w:hAnsi="Symbol" w:hint="default"/>
      </w:rPr>
    </w:lvl>
    <w:lvl w:ilvl="1" w:tplc="08090003" w:tentative="1">
      <w:start w:val="1"/>
      <w:numFmt w:val="bullet"/>
      <w:lvlText w:val="o"/>
      <w:lvlJc w:val="left"/>
      <w:pPr>
        <w:ind w:left="2927" w:hanging="360"/>
      </w:pPr>
      <w:rPr>
        <w:rFonts w:ascii="Courier New" w:hAnsi="Courier New" w:cs="Courier New" w:hint="default"/>
      </w:rPr>
    </w:lvl>
    <w:lvl w:ilvl="2" w:tplc="08090005" w:tentative="1">
      <w:start w:val="1"/>
      <w:numFmt w:val="bullet"/>
      <w:lvlText w:val=""/>
      <w:lvlJc w:val="left"/>
      <w:pPr>
        <w:ind w:left="3647" w:hanging="360"/>
      </w:pPr>
      <w:rPr>
        <w:rFonts w:ascii="Wingdings" w:hAnsi="Wingdings" w:hint="default"/>
      </w:rPr>
    </w:lvl>
    <w:lvl w:ilvl="3" w:tplc="08090001" w:tentative="1">
      <w:start w:val="1"/>
      <w:numFmt w:val="bullet"/>
      <w:lvlText w:val=""/>
      <w:lvlJc w:val="left"/>
      <w:pPr>
        <w:ind w:left="4367" w:hanging="360"/>
      </w:pPr>
      <w:rPr>
        <w:rFonts w:ascii="Symbol" w:hAnsi="Symbol" w:hint="default"/>
      </w:rPr>
    </w:lvl>
    <w:lvl w:ilvl="4" w:tplc="08090003" w:tentative="1">
      <w:start w:val="1"/>
      <w:numFmt w:val="bullet"/>
      <w:lvlText w:val="o"/>
      <w:lvlJc w:val="left"/>
      <w:pPr>
        <w:ind w:left="5087" w:hanging="360"/>
      </w:pPr>
      <w:rPr>
        <w:rFonts w:ascii="Courier New" w:hAnsi="Courier New" w:cs="Courier New" w:hint="default"/>
      </w:rPr>
    </w:lvl>
    <w:lvl w:ilvl="5" w:tplc="08090005" w:tentative="1">
      <w:start w:val="1"/>
      <w:numFmt w:val="bullet"/>
      <w:lvlText w:val=""/>
      <w:lvlJc w:val="left"/>
      <w:pPr>
        <w:ind w:left="5807" w:hanging="360"/>
      </w:pPr>
      <w:rPr>
        <w:rFonts w:ascii="Wingdings" w:hAnsi="Wingdings" w:hint="default"/>
      </w:rPr>
    </w:lvl>
    <w:lvl w:ilvl="6" w:tplc="08090001" w:tentative="1">
      <w:start w:val="1"/>
      <w:numFmt w:val="bullet"/>
      <w:lvlText w:val=""/>
      <w:lvlJc w:val="left"/>
      <w:pPr>
        <w:ind w:left="6527" w:hanging="360"/>
      </w:pPr>
      <w:rPr>
        <w:rFonts w:ascii="Symbol" w:hAnsi="Symbol" w:hint="default"/>
      </w:rPr>
    </w:lvl>
    <w:lvl w:ilvl="7" w:tplc="08090003" w:tentative="1">
      <w:start w:val="1"/>
      <w:numFmt w:val="bullet"/>
      <w:lvlText w:val="o"/>
      <w:lvlJc w:val="left"/>
      <w:pPr>
        <w:ind w:left="7247" w:hanging="360"/>
      </w:pPr>
      <w:rPr>
        <w:rFonts w:ascii="Courier New" w:hAnsi="Courier New" w:cs="Courier New" w:hint="default"/>
      </w:rPr>
    </w:lvl>
    <w:lvl w:ilvl="8" w:tplc="08090005" w:tentative="1">
      <w:start w:val="1"/>
      <w:numFmt w:val="bullet"/>
      <w:lvlText w:val=""/>
      <w:lvlJc w:val="left"/>
      <w:pPr>
        <w:ind w:left="7967" w:hanging="360"/>
      </w:pPr>
      <w:rPr>
        <w:rFonts w:ascii="Wingdings" w:hAnsi="Wingdings" w:hint="default"/>
      </w:rPr>
    </w:lvl>
  </w:abstractNum>
  <w:abstractNum w:abstractNumId="4">
    <w:nsid w:val="2CF15D45"/>
    <w:multiLevelType w:val="hybridMultilevel"/>
    <w:tmpl w:val="C47A0054"/>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5">
    <w:nsid w:val="39954AB1"/>
    <w:multiLevelType w:val="hybridMultilevel"/>
    <w:tmpl w:val="7A2A2D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3A8E08AF"/>
    <w:multiLevelType w:val="hybridMultilevel"/>
    <w:tmpl w:val="A380DD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3D657AF8"/>
    <w:multiLevelType w:val="hybridMultilevel"/>
    <w:tmpl w:val="D834BD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4650310A"/>
    <w:multiLevelType w:val="hybridMultilevel"/>
    <w:tmpl w:val="31EA3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4DE6254B"/>
    <w:multiLevelType w:val="hybridMultilevel"/>
    <w:tmpl w:val="B4FCAFA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0">
    <w:nsid w:val="529F67D2"/>
    <w:multiLevelType w:val="hybridMultilevel"/>
    <w:tmpl w:val="5A3626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538C59AA"/>
    <w:multiLevelType w:val="hybridMultilevel"/>
    <w:tmpl w:val="0C8EEF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564D0530"/>
    <w:multiLevelType w:val="hybridMultilevel"/>
    <w:tmpl w:val="21DC6F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56FB2693"/>
    <w:multiLevelType w:val="hybridMultilevel"/>
    <w:tmpl w:val="09F0ABA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
    <w:nsid w:val="5BBD3467"/>
    <w:multiLevelType w:val="hybridMultilevel"/>
    <w:tmpl w:val="19F64CE6"/>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5">
    <w:nsid w:val="5C7827A1"/>
    <w:multiLevelType w:val="hybridMultilevel"/>
    <w:tmpl w:val="22DA54F8"/>
    <w:lvl w:ilvl="0" w:tplc="08090001">
      <w:start w:val="1"/>
      <w:numFmt w:val="bullet"/>
      <w:lvlText w:val=""/>
      <w:lvlJc w:val="left"/>
      <w:pPr>
        <w:ind w:left="2141" w:hanging="360"/>
      </w:pPr>
      <w:rPr>
        <w:rFonts w:ascii="Symbol" w:hAnsi="Symbol" w:hint="default"/>
      </w:rPr>
    </w:lvl>
    <w:lvl w:ilvl="1" w:tplc="08090003" w:tentative="1">
      <w:start w:val="1"/>
      <w:numFmt w:val="bullet"/>
      <w:lvlText w:val="o"/>
      <w:lvlJc w:val="left"/>
      <w:pPr>
        <w:ind w:left="2861" w:hanging="360"/>
      </w:pPr>
      <w:rPr>
        <w:rFonts w:ascii="Courier New" w:hAnsi="Courier New" w:cs="Courier New" w:hint="default"/>
      </w:rPr>
    </w:lvl>
    <w:lvl w:ilvl="2" w:tplc="08090005" w:tentative="1">
      <w:start w:val="1"/>
      <w:numFmt w:val="bullet"/>
      <w:lvlText w:val=""/>
      <w:lvlJc w:val="left"/>
      <w:pPr>
        <w:ind w:left="3581" w:hanging="360"/>
      </w:pPr>
      <w:rPr>
        <w:rFonts w:ascii="Wingdings" w:hAnsi="Wingdings" w:hint="default"/>
      </w:rPr>
    </w:lvl>
    <w:lvl w:ilvl="3" w:tplc="08090001" w:tentative="1">
      <w:start w:val="1"/>
      <w:numFmt w:val="bullet"/>
      <w:lvlText w:val=""/>
      <w:lvlJc w:val="left"/>
      <w:pPr>
        <w:ind w:left="4301" w:hanging="360"/>
      </w:pPr>
      <w:rPr>
        <w:rFonts w:ascii="Symbol" w:hAnsi="Symbol" w:hint="default"/>
      </w:rPr>
    </w:lvl>
    <w:lvl w:ilvl="4" w:tplc="08090003" w:tentative="1">
      <w:start w:val="1"/>
      <w:numFmt w:val="bullet"/>
      <w:lvlText w:val="o"/>
      <w:lvlJc w:val="left"/>
      <w:pPr>
        <w:ind w:left="5021" w:hanging="360"/>
      </w:pPr>
      <w:rPr>
        <w:rFonts w:ascii="Courier New" w:hAnsi="Courier New" w:cs="Courier New" w:hint="default"/>
      </w:rPr>
    </w:lvl>
    <w:lvl w:ilvl="5" w:tplc="08090005" w:tentative="1">
      <w:start w:val="1"/>
      <w:numFmt w:val="bullet"/>
      <w:lvlText w:val=""/>
      <w:lvlJc w:val="left"/>
      <w:pPr>
        <w:ind w:left="5741" w:hanging="360"/>
      </w:pPr>
      <w:rPr>
        <w:rFonts w:ascii="Wingdings" w:hAnsi="Wingdings" w:hint="default"/>
      </w:rPr>
    </w:lvl>
    <w:lvl w:ilvl="6" w:tplc="08090001" w:tentative="1">
      <w:start w:val="1"/>
      <w:numFmt w:val="bullet"/>
      <w:lvlText w:val=""/>
      <w:lvlJc w:val="left"/>
      <w:pPr>
        <w:ind w:left="6461" w:hanging="360"/>
      </w:pPr>
      <w:rPr>
        <w:rFonts w:ascii="Symbol" w:hAnsi="Symbol" w:hint="default"/>
      </w:rPr>
    </w:lvl>
    <w:lvl w:ilvl="7" w:tplc="08090003" w:tentative="1">
      <w:start w:val="1"/>
      <w:numFmt w:val="bullet"/>
      <w:lvlText w:val="o"/>
      <w:lvlJc w:val="left"/>
      <w:pPr>
        <w:ind w:left="7181" w:hanging="360"/>
      </w:pPr>
      <w:rPr>
        <w:rFonts w:ascii="Courier New" w:hAnsi="Courier New" w:cs="Courier New" w:hint="default"/>
      </w:rPr>
    </w:lvl>
    <w:lvl w:ilvl="8" w:tplc="08090005" w:tentative="1">
      <w:start w:val="1"/>
      <w:numFmt w:val="bullet"/>
      <w:lvlText w:val=""/>
      <w:lvlJc w:val="left"/>
      <w:pPr>
        <w:ind w:left="7901" w:hanging="360"/>
      </w:pPr>
      <w:rPr>
        <w:rFonts w:ascii="Wingdings" w:hAnsi="Wingdings" w:hint="default"/>
      </w:rPr>
    </w:lvl>
  </w:abstractNum>
  <w:abstractNum w:abstractNumId="16">
    <w:nsid w:val="5D25278F"/>
    <w:multiLevelType w:val="hybridMultilevel"/>
    <w:tmpl w:val="C9847C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618F7CB4"/>
    <w:multiLevelType w:val="hybridMultilevel"/>
    <w:tmpl w:val="C37E4BC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nsid w:val="66837461"/>
    <w:multiLevelType w:val="hybridMultilevel"/>
    <w:tmpl w:val="A0FECA00"/>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nsid w:val="6BC358F2"/>
    <w:multiLevelType w:val="hybridMultilevel"/>
    <w:tmpl w:val="109A57A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nsid w:val="70483B12"/>
    <w:multiLevelType w:val="hybridMultilevel"/>
    <w:tmpl w:val="2DAA31C0"/>
    <w:lvl w:ilvl="0" w:tplc="9C9E090A">
      <w:start w:val="1"/>
      <w:numFmt w:val="lowerRoman"/>
      <w:lvlText w:val="(%1)"/>
      <w:lvlJc w:val="left"/>
      <w:pPr>
        <w:ind w:left="4122" w:hanging="720"/>
      </w:pPr>
      <w:rPr>
        <w:rFonts w:hint="default"/>
      </w:rPr>
    </w:lvl>
    <w:lvl w:ilvl="1" w:tplc="08090019" w:tentative="1">
      <w:start w:val="1"/>
      <w:numFmt w:val="lowerLetter"/>
      <w:lvlText w:val="%2."/>
      <w:lvlJc w:val="left"/>
      <w:pPr>
        <w:ind w:left="4482" w:hanging="360"/>
      </w:pPr>
    </w:lvl>
    <w:lvl w:ilvl="2" w:tplc="0809001B" w:tentative="1">
      <w:start w:val="1"/>
      <w:numFmt w:val="lowerRoman"/>
      <w:lvlText w:val="%3."/>
      <w:lvlJc w:val="right"/>
      <w:pPr>
        <w:ind w:left="5202" w:hanging="180"/>
      </w:pPr>
    </w:lvl>
    <w:lvl w:ilvl="3" w:tplc="0809000F" w:tentative="1">
      <w:start w:val="1"/>
      <w:numFmt w:val="decimal"/>
      <w:lvlText w:val="%4."/>
      <w:lvlJc w:val="left"/>
      <w:pPr>
        <w:ind w:left="5922" w:hanging="360"/>
      </w:pPr>
    </w:lvl>
    <w:lvl w:ilvl="4" w:tplc="08090019" w:tentative="1">
      <w:start w:val="1"/>
      <w:numFmt w:val="lowerLetter"/>
      <w:lvlText w:val="%5."/>
      <w:lvlJc w:val="left"/>
      <w:pPr>
        <w:ind w:left="6642" w:hanging="360"/>
      </w:pPr>
    </w:lvl>
    <w:lvl w:ilvl="5" w:tplc="0809001B" w:tentative="1">
      <w:start w:val="1"/>
      <w:numFmt w:val="lowerRoman"/>
      <w:lvlText w:val="%6."/>
      <w:lvlJc w:val="right"/>
      <w:pPr>
        <w:ind w:left="7362" w:hanging="180"/>
      </w:pPr>
    </w:lvl>
    <w:lvl w:ilvl="6" w:tplc="0809000F" w:tentative="1">
      <w:start w:val="1"/>
      <w:numFmt w:val="decimal"/>
      <w:lvlText w:val="%7."/>
      <w:lvlJc w:val="left"/>
      <w:pPr>
        <w:ind w:left="8082" w:hanging="360"/>
      </w:pPr>
    </w:lvl>
    <w:lvl w:ilvl="7" w:tplc="08090019" w:tentative="1">
      <w:start w:val="1"/>
      <w:numFmt w:val="lowerLetter"/>
      <w:lvlText w:val="%8."/>
      <w:lvlJc w:val="left"/>
      <w:pPr>
        <w:ind w:left="8802" w:hanging="360"/>
      </w:pPr>
    </w:lvl>
    <w:lvl w:ilvl="8" w:tplc="0809001B" w:tentative="1">
      <w:start w:val="1"/>
      <w:numFmt w:val="lowerRoman"/>
      <w:lvlText w:val="%9."/>
      <w:lvlJc w:val="right"/>
      <w:pPr>
        <w:ind w:left="9522" w:hanging="180"/>
      </w:pPr>
    </w:lvl>
  </w:abstractNum>
  <w:abstractNum w:abstractNumId="21">
    <w:nsid w:val="74052391"/>
    <w:multiLevelType w:val="hybridMultilevel"/>
    <w:tmpl w:val="0AFCC90C"/>
    <w:lvl w:ilvl="0" w:tplc="525E68DA">
      <w:start w:val="1"/>
      <w:numFmt w:val="lowerRoman"/>
      <w:lvlText w:val="%1)"/>
      <w:lvlJc w:val="left"/>
      <w:pPr>
        <w:ind w:left="3981" w:hanging="72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22">
    <w:nsid w:val="76B30349"/>
    <w:multiLevelType w:val="hybridMultilevel"/>
    <w:tmpl w:val="51A480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76D04B97"/>
    <w:multiLevelType w:val="hybridMultilevel"/>
    <w:tmpl w:val="3E6C07F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nsid w:val="78122FC1"/>
    <w:multiLevelType w:val="hybridMultilevel"/>
    <w:tmpl w:val="90A6D2E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4"/>
  </w:num>
  <w:num w:numId="2">
    <w:abstractNumId w:val="4"/>
  </w:num>
  <w:num w:numId="3">
    <w:abstractNumId w:val="19"/>
  </w:num>
  <w:num w:numId="4">
    <w:abstractNumId w:val="17"/>
  </w:num>
  <w:num w:numId="5">
    <w:abstractNumId w:val="16"/>
  </w:num>
  <w:num w:numId="6">
    <w:abstractNumId w:val="8"/>
  </w:num>
  <w:num w:numId="7">
    <w:abstractNumId w:val="22"/>
  </w:num>
  <w:num w:numId="8">
    <w:abstractNumId w:val="10"/>
  </w:num>
  <w:num w:numId="9">
    <w:abstractNumId w:val="5"/>
  </w:num>
  <w:num w:numId="10">
    <w:abstractNumId w:val="12"/>
  </w:num>
  <w:num w:numId="11">
    <w:abstractNumId w:val="18"/>
  </w:num>
  <w:num w:numId="12">
    <w:abstractNumId w:val="6"/>
  </w:num>
  <w:num w:numId="13">
    <w:abstractNumId w:val="2"/>
  </w:num>
  <w:num w:numId="14">
    <w:abstractNumId w:val="15"/>
  </w:num>
  <w:num w:numId="15">
    <w:abstractNumId w:val="23"/>
  </w:num>
  <w:num w:numId="16">
    <w:abstractNumId w:val="1"/>
  </w:num>
  <w:num w:numId="17">
    <w:abstractNumId w:val="3"/>
  </w:num>
  <w:num w:numId="18">
    <w:abstractNumId w:val="9"/>
  </w:num>
  <w:num w:numId="19">
    <w:abstractNumId w:val="13"/>
  </w:num>
  <w:num w:numId="20">
    <w:abstractNumId w:val="24"/>
  </w:num>
  <w:num w:numId="21">
    <w:abstractNumId w:val="21"/>
  </w:num>
  <w:num w:numId="22">
    <w:abstractNumId w:val="20"/>
  </w:num>
  <w:num w:numId="23">
    <w:abstractNumId w:val="0"/>
  </w:num>
  <w:num w:numId="24">
    <w:abstractNumId w:val="11"/>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8"/>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D806A7"/>
    <w:rsid w:val="00021C32"/>
    <w:rsid w:val="00056648"/>
    <w:rsid w:val="00087E6A"/>
    <w:rsid w:val="00097759"/>
    <w:rsid w:val="000A0A45"/>
    <w:rsid w:val="000A691A"/>
    <w:rsid w:val="000C0B13"/>
    <w:rsid w:val="000C2527"/>
    <w:rsid w:val="000C54FD"/>
    <w:rsid w:val="000D2088"/>
    <w:rsid w:val="000E5811"/>
    <w:rsid w:val="000F1711"/>
    <w:rsid w:val="000F43FB"/>
    <w:rsid w:val="00105613"/>
    <w:rsid w:val="001124EA"/>
    <w:rsid w:val="001219AF"/>
    <w:rsid w:val="00126986"/>
    <w:rsid w:val="001332CC"/>
    <w:rsid w:val="00143528"/>
    <w:rsid w:val="00150B4F"/>
    <w:rsid w:val="00156439"/>
    <w:rsid w:val="0016312E"/>
    <w:rsid w:val="00172C68"/>
    <w:rsid w:val="001B0711"/>
    <w:rsid w:val="001B3EFE"/>
    <w:rsid w:val="001B7D89"/>
    <w:rsid w:val="001C453A"/>
    <w:rsid w:val="001D1C9B"/>
    <w:rsid w:val="001D7104"/>
    <w:rsid w:val="001E561B"/>
    <w:rsid w:val="001E74D5"/>
    <w:rsid w:val="001F0603"/>
    <w:rsid w:val="00203EF6"/>
    <w:rsid w:val="002168AE"/>
    <w:rsid w:val="00233DEC"/>
    <w:rsid w:val="00246963"/>
    <w:rsid w:val="00273AB6"/>
    <w:rsid w:val="00282A78"/>
    <w:rsid w:val="002940C8"/>
    <w:rsid w:val="002A2630"/>
    <w:rsid w:val="002A4891"/>
    <w:rsid w:val="002B1EE2"/>
    <w:rsid w:val="002C673A"/>
    <w:rsid w:val="002D2E4B"/>
    <w:rsid w:val="002D3CEC"/>
    <w:rsid w:val="00321F1D"/>
    <w:rsid w:val="00325CC4"/>
    <w:rsid w:val="00343CC3"/>
    <w:rsid w:val="00355764"/>
    <w:rsid w:val="00390592"/>
    <w:rsid w:val="003A195A"/>
    <w:rsid w:val="003A4D74"/>
    <w:rsid w:val="003B5DA7"/>
    <w:rsid w:val="003B6D03"/>
    <w:rsid w:val="003C4E68"/>
    <w:rsid w:val="003E2E1D"/>
    <w:rsid w:val="004000EA"/>
    <w:rsid w:val="00404660"/>
    <w:rsid w:val="004163ED"/>
    <w:rsid w:val="00420CF6"/>
    <w:rsid w:val="00445874"/>
    <w:rsid w:val="004475B9"/>
    <w:rsid w:val="00453418"/>
    <w:rsid w:val="004A4B10"/>
    <w:rsid w:val="004B5769"/>
    <w:rsid w:val="004D291A"/>
    <w:rsid w:val="004D6E97"/>
    <w:rsid w:val="004F3EAB"/>
    <w:rsid w:val="004F6077"/>
    <w:rsid w:val="00527A39"/>
    <w:rsid w:val="005335B5"/>
    <w:rsid w:val="00556002"/>
    <w:rsid w:val="005635FB"/>
    <w:rsid w:val="0058285F"/>
    <w:rsid w:val="005830ED"/>
    <w:rsid w:val="00584A77"/>
    <w:rsid w:val="00606CFB"/>
    <w:rsid w:val="00632FEB"/>
    <w:rsid w:val="00633930"/>
    <w:rsid w:val="006353D7"/>
    <w:rsid w:val="0064586E"/>
    <w:rsid w:val="006561FE"/>
    <w:rsid w:val="00656F77"/>
    <w:rsid w:val="00657F2E"/>
    <w:rsid w:val="006757ED"/>
    <w:rsid w:val="006E04CE"/>
    <w:rsid w:val="006E65EF"/>
    <w:rsid w:val="007069A5"/>
    <w:rsid w:val="00725A48"/>
    <w:rsid w:val="00740F86"/>
    <w:rsid w:val="007418A9"/>
    <w:rsid w:val="00742CE2"/>
    <w:rsid w:val="007617D1"/>
    <w:rsid w:val="00771220"/>
    <w:rsid w:val="007808D1"/>
    <w:rsid w:val="007A1525"/>
    <w:rsid w:val="007D0B9E"/>
    <w:rsid w:val="007F0A98"/>
    <w:rsid w:val="007F34C0"/>
    <w:rsid w:val="00811C95"/>
    <w:rsid w:val="0083100E"/>
    <w:rsid w:val="00837423"/>
    <w:rsid w:val="008740AA"/>
    <w:rsid w:val="0087511A"/>
    <w:rsid w:val="0087561F"/>
    <w:rsid w:val="00875D17"/>
    <w:rsid w:val="008B23B8"/>
    <w:rsid w:val="008F6A58"/>
    <w:rsid w:val="00924802"/>
    <w:rsid w:val="009302B6"/>
    <w:rsid w:val="00940A56"/>
    <w:rsid w:val="009669D6"/>
    <w:rsid w:val="00991A6E"/>
    <w:rsid w:val="009956A0"/>
    <w:rsid w:val="009B286C"/>
    <w:rsid w:val="00A032E4"/>
    <w:rsid w:val="00A15624"/>
    <w:rsid w:val="00A17D54"/>
    <w:rsid w:val="00A72292"/>
    <w:rsid w:val="00A9467A"/>
    <w:rsid w:val="00AF432C"/>
    <w:rsid w:val="00B05C02"/>
    <w:rsid w:val="00B16D95"/>
    <w:rsid w:val="00B16F84"/>
    <w:rsid w:val="00B55DAF"/>
    <w:rsid w:val="00B56BF3"/>
    <w:rsid w:val="00B91CEF"/>
    <w:rsid w:val="00B931BE"/>
    <w:rsid w:val="00BA4E9B"/>
    <w:rsid w:val="00BD182D"/>
    <w:rsid w:val="00C22BA2"/>
    <w:rsid w:val="00C76927"/>
    <w:rsid w:val="00CB5219"/>
    <w:rsid w:val="00CF0779"/>
    <w:rsid w:val="00D122C8"/>
    <w:rsid w:val="00D1538A"/>
    <w:rsid w:val="00D53DCC"/>
    <w:rsid w:val="00D806A7"/>
    <w:rsid w:val="00D844A1"/>
    <w:rsid w:val="00D84C5F"/>
    <w:rsid w:val="00DB6E84"/>
    <w:rsid w:val="00DC0C55"/>
    <w:rsid w:val="00DC2156"/>
    <w:rsid w:val="00DD2736"/>
    <w:rsid w:val="00DD39FC"/>
    <w:rsid w:val="00DF035F"/>
    <w:rsid w:val="00E01E2C"/>
    <w:rsid w:val="00E3329E"/>
    <w:rsid w:val="00E6070F"/>
    <w:rsid w:val="00E92214"/>
    <w:rsid w:val="00EC3380"/>
    <w:rsid w:val="00EC581B"/>
    <w:rsid w:val="00EE2F22"/>
    <w:rsid w:val="00F10770"/>
    <w:rsid w:val="00F17547"/>
    <w:rsid w:val="00F44BA5"/>
    <w:rsid w:val="00F52367"/>
    <w:rsid w:val="00F60AD4"/>
    <w:rsid w:val="00F75650"/>
    <w:rsid w:val="00F97B6E"/>
    <w:rsid w:val="00FA5CDE"/>
    <w:rsid w:val="00FA5CF0"/>
    <w:rsid w:val="00FB175A"/>
    <w:rsid w:val="00FE3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Arial" w:hAnsi="Arial" w:cs="Arial"/>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725A48"/>
    <w:pPr>
      <w:ind w:left="720"/>
      <w:contextualSpacing/>
    </w:pPr>
  </w:style>
  <w:style w:type="paragraph" w:customStyle="1" w:styleId="xmsonormal">
    <w:name w:val="x_msonormal"/>
    <w:basedOn w:val="Normal"/>
    <w:rsid w:val="009956A0"/>
    <w:pPr>
      <w:widowControl/>
      <w:overflowPunct/>
      <w:adjustRightInd/>
      <w:spacing w:before="100" w:beforeAutospacing="1" w:after="100" w:afterAutospacing="1"/>
    </w:pPr>
    <w:rPr>
      <w:rFonts w:ascii="Times New Roman" w:hAnsi="Times New Roman" w:cs="Times New Roman"/>
      <w:kern w:val="0"/>
    </w:rPr>
  </w:style>
  <w:style w:type="paragraph" w:customStyle="1" w:styleId="xmsolistparagraph">
    <w:name w:val="x_msolistparagraph"/>
    <w:basedOn w:val="Normal"/>
    <w:rsid w:val="009956A0"/>
    <w:pPr>
      <w:widowControl/>
      <w:overflowPunct/>
      <w:adjustRightInd/>
      <w:spacing w:before="100" w:beforeAutospacing="1" w:after="100" w:afterAutospacing="1"/>
    </w:pPr>
    <w:rPr>
      <w:rFonts w:ascii="Times New Roman" w:hAnsi="Times New Roman" w:cs="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Arial" w:hAnsi="Arial" w:cs="Arial"/>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725A48"/>
    <w:pPr>
      <w:ind w:left="720"/>
      <w:contextualSpacing/>
    </w:pPr>
  </w:style>
  <w:style w:type="paragraph" w:customStyle="1" w:styleId="xmsonormal">
    <w:name w:val="x_msonormal"/>
    <w:basedOn w:val="Normal"/>
    <w:rsid w:val="009956A0"/>
    <w:pPr>
      <w:widowControl/>
      <w:overflowPunct/>
      <w:adjustRightInd/>
      <w:spacing w:before="100" w:beforeAutospacing="1" w:after="100" w:afterAutospacing="1"/>
    </w:pPr>
    <w:rPr>
      <w:rFonts w:ascii="Times New Roman" w:hAnsi="Times New Roman" w:cs="Times New Roman"/>
      <w:kern w:val="0"/>
    </w:rPr>
  </w:style>
  <w:style w:type="paragraph" w:customStyle="1" w:styleId="xmsolistparagraph">
    <w:name w:val="x_msolistparagraph"/>
    <w:basedOn w:val="Normal"/>
    <w:rsid w:val="009956A0"/>
    <w:pPr>
      <w:widowControl/>
      <w:overflowPunct/>
      <w:adjustRightInd/>
      <w:spacing w:before="100" w:beforeAutospacing="1" w:after="100" w:afterAutospacing="1"/>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2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4BBAE-4E4A-4C5D-82F9-8426D2B8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BOROUGH OF KETTERING</vt:lpstr>
    </vt:vector>
  </TitlesOfParts>
  <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KETTERING</dc:title>
  <dc:creator>Amy Nimmo</dc:creator>
  <cp:lastModifiedBy>Lorraine Hogg</cp:lastModifiedBy>
  <cp:revision>14</cp:revision>
  <cp:lastPrinted>2016-07-12T10:57:00Z</cp:lastPrinted>
  <dcterms:created xsi:type="dcterms:W3CDTF">2016-07-05T15:05:00Z</dcterms:created>
  <dcterms:modified xsi:type="dcterms:W3CDTF">2016-08-09T08:54:00Z</dcterms:modified>
</cp:coreProperties>
</file>