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bookmarkStart w:id="0" w:name="_GoBack"/>
      <w:bookmarkEnd w:id="0"/>
      <w:r w:rsidRPr="0085028D">
        <w:rPr>
          <w:u w:val="single"/>
          <w:lang w:val="es-ES"/>
        </w:rPr>
        <w:t>B O R O U G H   O F   K E T T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 </w:t>
      </w:r>
      <w:r w:rsidR="00B220C1">
        <w:t>2</w:t>
      </w:r>
      <w:r w:rsidR="00932A13">
        <w:t>8</w:t>
      </w:r>
      <w:r w:rsidR="00BC648F" w:rsidRPr="00BC648F">
        <w:rPr>
          <w:vertAlign w:val="superscript"/>
        </w:rPr>
        <w:t>th</w:t>
      </w:r>
      <w:r w:rsidR="00BC648F">
        <w:t xml:space="preserve"> </w:t>
      </w:r>
      <w:r w:rsidR="00B220C1">
        <w:t>January</w:t>
      </w:r>
      <w:r w:rsidR="007B206E">
        <w:t xml:space="preserve"> </w:t>
      </w:r>
      <w:r>
        <w:t>201</w:t>
      </w:r>
      <w:r w:rsidR="00B220C1">
        <w:t>6</w:t>
      </w:r>
    </w:p>
    <w:p w:rsidR="00630285" w:rsidRDefault="00630285">
      <w:pPr>
        <w:jc w:val="center"/>
      </w:pPr>
    </w:p>
    <w:p w:rsidR="00A6165D" w:rsidRDefault="00A6165D">
      <w:pPr>
        <w:jc w:val="center"/>
      </w:pPr>
    </w:p>
    <w:p w:rsidR="00630285" w:rsidRDefault="00630285">
      <w:pPr>
        <w:jc w:val="center"/>
      </w:pPr>
    </w:p>
    <w:p w:rsidR="00630285"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AB0124">
        <w:t xml:space="preserve">Councillor </w:t>
      </w:r>
      <w:r w:rsidR="007B206E">
        <w:t>Shirley Lynch</w:t>
      </w:r>
      <w:r w:rsidR="00FA7D3A" w:rsidRPr="00AB0124">
        <w:t xml:space="preserve"> (Chair)</w:t>
      </w:r>
    </w:p>
    <w:p w:rsidR="00932A13" w:rsidRPr="00AB0124" w:rsidRDefault="00932A13" w:rsidP="00AE33B1">
      <w:pPr>
        <w:tabs>
          <w:tab w:val="left" w:pos="120"/>
          <w:tab w:val="left" w:pos="1680"/>
        </w:tabs>
        <w:jc w:val="both"/>
      </w:pPr>
    </w:p>
    <w:p w:rsidR="00FA7D3A" w:rsidRDefault="00FA7D3A" w:rsidP="007A6FF4">
      <w:pPr>
        <w:tabs>
          <w:tab w:val="left" w:pos="1080"/>
          <w:tab w:val="left" w:pos="1680"/>
        </w:tabs>
        <w:ind w:left="1680"/>
        <w:jc w:val="both"/>
      </w:pPr>
      <w:r w:rsidRPr="00AB0124">
        <w:t>Councillors</w:t>
      </w:r>
      <w:r w:rsidR="00BA3EBA">
        <w:t xml:space="preserve"> </w:t>
      </w:r>
      <w:r w:rsidR="008E5E96">
        <w:t xml:space="preserve">Linda Adams, </w:t>
      </w:r>
      <w:r w:rsidR="00BA3EBA">
        <w:t>Ash Davies,</w:t>
      </w:r>
      <w:r w:rsidR="008E5E96">
        <w:t xml:space="preserve"> Anne Lee,</w:t>
      </w:r>
      <w:r w:rsidR="00AD4004" w:rsidRPr="00AB0124">
        <w:t xml:space="preserve"> </w:t>
      </w:r>
      <w:r w:rsidR="00BA3EBA">
        <w:t>Mark Rowley</w:t>
      </w:r>
      <w:r w:rsidR="00743180">
        <w:t>, David Soans</w:t>
      </w:r>
      <w:r w:rsidR="00932A13">
        <w:t xml:space="preserve"> and</w:t>
      </w:r>
      <w:r w:rsidR="007B206E">
        <w:t xml:space="preserve"> </w:t>
      </w:r>
      <w:r w:rsidR="00B65D61">
        <w:t>Lesley Thurland</w:t>
      </w:r>
    </w:p>
    <w:p w:rsidR="00630285" w:rsidRDefault="00630285">
      <w:pPr>
        <w:tabs>
          <w:tab w:val="left" w:pos="1080"/>
          <w:tab w:val="left" w:pos="2880"/>
        </w:tabs>
      </w:pPr>
    </w:p>
    <w:p w:rsidR="00B220C1" w:rsidRDefault="00B220C1">
      <w:pPr>
        <w:tabs>
          <w:tab w:val="left" w:pos="1080"/>
          <w:tab w:val="left" w:pos="2880"/>
        </w:tabs>
      </w:pPr>
    </w:p>
    <w:p w:rsidR="00D15483" w:rsidRDefault="00D15483">
      <w:pPr>
        <w:tabs>
          <w:tab w:val="left" w:pos="2280"/>
        </w:tabs>
        <w:ind w:left="1680" w:hanging="1680"/>
        <w:jc w:val="both"/>
        <w:rPr>
          <w:b/>
          <w:bCs/>
        </w:rPr>
      </w:pPr>
    </w:p>
    <w:p w:rsidR="00630285" w:rsidRDefault="00BA6CA4" w:rsidP="008444EE">
      <w:pPr>
        <w:tabs>
          <w:tab w:val="left" w:pos="2280"/>
          <w:tab w:val="left" w:pos="6525"/>
        </w:tabs>
        <w:ind w:left="1680" w:hanging="1680"/>
        <w:jc w:val="both"/>
        <w:rPr>
          <w:b/>
          <w:bCs/>
          <w:u w:val="single"/>
        </w:rPr>
      </w:pPr>
      <w:r>
        <w:rPr>
          <w:b/>
          <w:bCs/>
        </w:rPr>
        <w:t>1</w:t>
      </w:r>
      <w:r w:rsidR="00BA3EBA">
        <w:rPr>
          <w:b/>
          <w:bCs/>
        </w:rPr>
        <w:t>5</w:t>
      </w:r>
      <w:r w:rsidR="009D117E">
        <w:rPr>
          <w:b/>
          <w:bCs/>
        </w:rPr>
        <w:t>.PC</w:t>
      </w:r>
      <w:r w:rsidR="00630285">
        <w:rPr>
          <w:b/>
          <w:bCs/>
        </w:rPr>
        <w:t>.</w:t>
      </w:r>
      <w:r w:rsidR="008E5E96">
        <w:rPr>
          <w:b/>
          <w:bCs/>
        </w:rPr>
        <w:t>63</w:t>
      </w:r>
      <w:r w:rsidR="00630285">
        <w:rPr>
          <w:b/>
          <w:bCs/>
        </w:rPr>
        <w:tab/>
      </w:r>
      <w:r w:rsidR="00630285">
        <w:rPr>
          <w:b/>
          <w:bCs/>
          <w:u w:val="single"/>
        </w:rPr>
        <w:t>APOLOGIES</w:t>
      </w:r>
    </w:p>
    <w:p w:rsidR="007B206E" w:rsidRDefault="007B206E">
      <w:pPr>
        <w:tabs>
          <w:tab w:val="left" w:pos="2280"/>
        </w:tabs>
        <w:ind w:left="1680" w:hanging="1680"/>
        <w:jc w:val="both"/>
      </w:pPr>
    </w:p>
    <w:p w:rsidR="0085028D" w:rsidRDefault="00630285">
      <w:pPr>
        <w:tabs>
          <w:tab w:val="left" w:pos="2280"/>
        </w:tabs>
        <w:ind w:left="1680" w:hanging="1680"/>
        <w:jc w:val="both"/>
      </w:pPr>
      <w:r>
        <w:tab/>
      </w:r>
      <w:r w:rsidR="00BC648F">
        <w:t>Apologies for absence wer</w:t>
      </w:r>
      <w:r w:rsidR="00932A13">
        <w:t>e received from Councillor</w:t>
      </w:r>
      <w:r w:rsidR="008E5E96">
        <w:t>s</w:t>
      </w:r>
      <w:r w:rsidR="00932A13">
        <w:t xml:space="preserve"> </w:t>
      </w:r>
      <w:r w:rsidR="00743180">
        <w:t>Terry Freer, Cliff Moreton</w:t>
      </w:r>
      <w:r w:rsidR="00932A13">
        <w:t xml:space="preserve"> and Keli Watts.</w:t>
      </w:r>
      <w:r w:rsidR="008E5E96">
        <w:t xml:space="preserve"> It was noted that Councillor Anne Lee was acting as substitute for Councillor Watts. </w:t>
      </w:r>
    </w:p>
    <w:p w:rsidR="00630285" w:rsidRDefault="00630285">
      <w:pPr>
        <w:tabs>
          <w:tab w:val="left" w:pos="2280"/>
        </w:tabs>
        <w:ind w:left="1680" w:hanging="1680"/>
        <w:jc w:val="both"/>
      </w:pPr>
    </w:p>
    <w:p w:rsidR="007B206E" w:rsidRDefault="007B206E">
      <w:pPr>
        <w:tabs>
          <w:tab w:val="left" w:pos="2280"/>
        </w:tabs>
        <w:ind w:left="1680" w:hanging="1680"/>
        <w:jc w:val="both"/>
      </w:pPr>
    </w:p>
    <w:p w:rsidR="00743180" w:rsidRDefault="00743180">
      <w:pPr>
        <w:tabs>
          <w:tab w:val="left" w:pos="2280"/>
        </w:tabs>
        <w:ind w:left="1680" w:hanging="1680"/>
        <w:jc w:val="both"/>
      </w:pPr>
    </w:p>
    <w:p w:rsidR="00630285" w:rsidRDefault="00BD50DA">
      <w:pPr>
        <w:tabs>
          <w:tab w:val="left" w:pos="2280"/>
        </w:tabs>
        <w:ind w:left="1680" w:hanging="1680"/>
        <w:jc w:val="both"/>
        <w:rPr>
          <w:b/>
          <w:bCs/>
          <w:u w:val="single"/>
        </w:rPr>
      </w:pPr>
      <w:r>
        <w:rPr>
          <w:b/>
          <w:bCs/>
        </w:rPr>
        <w:t>1</w:t>
      </w:r>
      <w:r w:rsidR="00BA3EBA">
        <w:rPr>
          <w:b/>
          <w:bCs/>
        </w:rPr>
        <w:t>5</w:t>
      </w:r>
      <w:r w:rsidR="009D117E">
        <w:rPr>
          <w:b/>
          <w:bCs/>
        </w:rPr>
        <w:t>.PC</w:t>
      </w:r>
      <w:r w:rsidR="00630285">
        <w:rPr>
          <w:b/>
          <w:bCs/>
        </w:rPr>
        <w:t>.</w:t>
      </w:r>
      <w:r w:rsidR="008E5E96">
        <w:rPr>
          <w:b/>
          <w:bCs/>
        </w:rPr>
        <w:t>64</w:t>
      </w:r>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AA6055" w:rsidRDefault="00FA7D3A" w:rsidP="00B278B2">
      <w:pPr>
        <w:tabs>
          <w:tab w:val="left" w:pos="2280"/>
        </w:tabs>
        <w:ind w:left="1680" w:hanging="1680"/>
        <w:jc w:val="both"/>
      </w:pPr>
      <w:r>
        <w:tab/>
      </w:r>
      <w:r w:rsidR="00BC648F">
        <w:t>None</w:t>
      </w:r>
    </w:p>
    <w:p w:rsidR="006E35DC" w:rsidRDefault="006E35DC">
      <w:pPr>
        <w:tabs>
          <w:tab w:val="left" w:pos="2280"/>
        </w:tabs>
        <w:ind w:left="1680" w:hanging="1680"/>
        <w:jc w:val="both"/>
      </w:pPr>
    </w:p>
    <w:p w:rsidR="007B206E" w:rsidRDefault="007B206E">
      <w:pPr>
        <w:tabs>
          <w:tab w:val="left" w:pos="2280"/>
        </w:tabs>
        <w:ind w:left="1680" w:hanging="1680"/>
        <w:jc w:val="both"/>
      </w:pPr>
    </w:p>
    <w:p w:rsidR="00630285" w:rsidRDefault="00BA3EBA">
      <w:pPr>
        <w:tabs>
          <w:tab w:val="left" w:pos="2280"/>
        </w:tabs>
        <w:ind w:left="1680" w:hanging="1680"/>
        <w:jc w:val="both"/>
        <w:rPr>
          <w:b/>
          <w:bCs/>
          <w:u w:val="single"/>
        </w:rPr>
      </w:pPr>
      <w:r>
        <w:rPr>
          <w:b/>
          <w:bCs/>
        </w:rPr>
        <w:t>*15</w:t>
      </w:r>
      <w:r w:rsidR="009D117E">
        <w:rPr>
          <w:b/>
          <w:bCs/>
        </w:rPr>
        <w:t>.PC</w:t>
      </w:r>
      <w:r w:rsidR="00630285">
        <w:rPr>
          <w:b/>
          <w:bCs/>
        </w:rPr>
        <w:t>.</w:t>
      </w:r>
      <w:r w:rsidR="008E5E96">
        <w:rPr>
          <w:b/>
          <w:bCs/>
        </w:rPr>
        <w:t>65</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r>
        <w:rPr>
          <w:b/>
          <w:u w:val="single"/>
        </w:rPr>
        <w:t>RESOLVED</w:t>
      </w:r>
      <w:r>
        <w:tab/>
        <w:t>that</w:t>
      </w:r>
      <w:r w:rsidR="0034015D">
        <w:t xml:space="preserve"> </w:t>
      </w:r>
      <w:r>
        <w:t>the minutes of the meeting</w:t>
      </w:r>
      <w:r w:rsidR="007B206E">
        <w:t>s</w:t>
      </w:r>
      <w:r>
        <w:t xml:space="preserve"> of </w:t>
      </w:r>
      <w:r w:rsidR="009D117E">
        <w:t xml:space="preserve">the </w:t>
      </w:r>
      <w:r>
        <w:t xml:space="preserve">Planning Committee held on </w:t>
      </w:r>
      <w:r w:rsidR="00743180">
        <w:t>1</w:t>
      </w:r>
      <w:r w:rsidR="00BC648F">
        <w:t>0</w:t>
      </w:r>
      <w:r w:rsidR="00BC648F" w:rsidRPr="00BC648F">
        <w:rPr>
          <w:vertAlign w:val="superscript"/>
        </w:rPr>
        <w:t>th</w:t>
      </w:r>
      <w:r w:rsidR="00BC648F">
        <w:t xml:space="preserve"> </w:t>
      </w:r>
      <w:r w:rsidR="00743180">
        <w:t>Novem</w:t>
      </w:r>
      <w:r w:rsidR="00BC648F">
        <w:t xml:space="preserve">ber 2015 </w:t>
      </w:r>
      <w:r>
        <w:t>be approved as a correct record and signed by the Chair.</w:t>
      </w:r>
    </w:p>
    <w:p w:rsidR="00630285" w:rsidRDefault="00630285">
      <w:pPr>
        <w:tabs>
          <w:tab w:val="left" w:pos="2268"/>
        </w:tabs>
        <w:ind w:left="3969" w:hanging="3686"/>
        <w:jc w:val="both"/>
      </w:pPr>
    </w:p>
    <w:p w:rsidR="0061519C" w:rsidRDefault="0061519C">
      <w:pPr>
        <w:tabs>
          <w:tab w:val="left" w:pos="2268"/>
        </w:tabs>
        <w:ind w:left="3969" w:hanging="3686"/>
        <w:jc w:val="both"/>
      </w:pPr>
    </w:p>
    <w:p w:rsidR="00743180" w:rsidRDefault="00743180">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8E5E96">
        <w:rPr>
          <w:b/>
          <w:bCs/>
        </w:rPr>
        <w:t>66</w:t>
      </w:r>
      <w:r>
        <w:rPr>
          <w:b/>
          <w:bCs/>
        </w:rPr>
        <w:tab/>
      </w:r>
      <w:r>
        <w:rPr>
          <w:b/>
          <w:bCs/>
          <w:u w:val="single"/>
        </w:rPr>
        <w:t>ITEMS OF URGENT BUSINESS</w:t>
      </w:r>
    </w:p>
    <w:p w:rsidR="00630285" w:rsidRDefault="00630285">
      <w:pPr>
        <w:tabs>
          <w:tab w:val="left" w:pos="2280"/>
        </w:tabs>
        <w:ind w:left="1680" w:hanging="1680"/>
        <w:jc w:val="both"/>
      </w:pPr>
    </w:p>
    <w:p w:rsidR="00CD019E" w:rsidRDefault="00B65D61" w:rsidP="00BA3EBA">
      <w:pPr>
        <w:tabs>
          <w:tab w:val="left" w:pos="1701"/>
        </w:tabs>
        <w:ind w:left="1680"/>
      </w:pPr>
      <w:r>
        <w:t>None</w:t>
      </w:r>
      <w:r w:rsidR="007B206E">
        <w:t>.</w:t>
      </w:r>
    </w:p>
    <w:p w:rsidR="00ED5D79" w:rsidRPr="00B57E86" w:rsidRDefault="00ED5D79" w:rsidP="00BA3EBA">
      <w:pPr>
        <w:tabs>
          <w:tab w:val="left" w:pos="1701"/>
        </w:tabs>
        <w:ind w:left="1680"/>
        <w:rPr>
          <w:bCs/>
        </w:rPr>
      </w:pPr>
    </w:p>
    <w:p w:rsidR="0061519C" w:rsidRDefault="0061519C" w:rsidP="00A6165D">
      <w:pPr>
        <w:tabs>
          <w:tab w:val="left" w:pos="2280"/>
        </w:tabs>
        <w:jc w:val="both"/>
        <w:rPr>
          <w:b/>
          <w:bCs/>
        </w:rPr>
      </w:pPr>
    </w:p>
    <w:p w:rsidR="00743180" w:rsidRDefault="00743180" w:rsidP="00A6165D">
      <w:pPr>
        <w:tabs>
          <w:tab w:val="left" w:pos="2280"/>
        </w:tabs>
        <w:jc w:val="both"/>
        <w:rPr>
          <w:b/>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8E5E96">
        <w:rPr>
          <w:b/>
          <w:bCs/>
        </w:rPr>
        <w:t>67</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81114E" w:rsidRDefault="00630285" w:rsidP="0008571C">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meeting.</w:t>
      </w:r>
      <w:r w:rsidR="0008571C">
        <w:t xml:space="preserve"> </w:t>
      </w:r>
      <w:r>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p w:rsidR="00075086" w:rsidRDefault="00075086">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171EF" w:rsidTr="0008571C">
        <w:trPr>
          <w:trHeight w:val="13031"/>
        </w:trPr>
        <w:tc>
          <w:tcPr>
            <w:tcW w:w="4548" w:type="dxa"/>
          </w:tcPr>
          <w:p w:rsidR="005171EF" w:rsidRDefault="005171EF" w:rsidP="00801703">
            <w:pPr>
              <w:pStyle w:val="Heading2"/>
            </w:pPr>
            <w:r>
              <w:lastRenderedPageBreak/>
              <w:t>Proposed Development</w:t>
            </w:r>
          </w:p>
          <w:p w:rsidR="005171EF" w:rsidRDefault="005171EF" w:rsidP="00801703">
            <w:pPr>
              <w:spacing w:line="240" w:lineRule="atLeast"/>
              <w:ind w:left="600" w:hanging="600"/>
              <w:jc w:val="both"/>
              <w:rPr>
                <w:rFonts w:cs="Arial"/>
              </w:rPr>
            </w:pPr>
          </w:p>
          <w:p w:rsidR="00BF3BB5" w:rsidRDefault="00B220C1" w:rsidP="00BF3BB5">
            <w:pPr>
              <w:spacing w:line="240" w:lineRule="atLeast"/>
              <w:ind w:left="709" w:hanging="709"/>
              <w:jc w:val="both"/>
              <w:rPr>
                <w:rFonts w:cs="Arial"/>
                <w:bCs/>
              </w:rPr>
            </w:pPr>
            <w:r>
              <w:rPr>
                <w:rFonts w:cs="Arial"/>
              </w:rPr>
              <w:t>*4</w:t>
            </w:r>
            <w:r w:rsidR="005171EF">
              <w:rPr>
                <w:rFonts w:cs="Arial"/>
              </w:rPr>
              <w:t>.1</w:t>
            </w:r>
            <w:r w:rsidR="005171EF">
              <w:rPr>
                <w:rFonts w:cs="Arial"/>
              </w:rPr>
              <w:tab/>
            </w:r>
            <w:r w:rsidR="00351709">
              <w:rPr>
                <w:rFonts w:cs="Arial"/>
                <w:bCs/>
                <w:noProof/>
              </w:rPr>
              <w:t xml:space="preserve">Approval of Reserved Matters: </w:t>
            </w:r>
            <w:r w:rsidR="0021667D">
              <w:rPr>
                <w:rFonts w:cs="Arial"/>
                <w:bCs/>
                <w:noProof/>
              </w:rPr>
              <w:t>All details in respect of KET/2014/0357 for 325 dwellings and related development (Re-submission) atEast Kettering Development – Parcels R7, R9 &amp; R10, Warkton Lane (lane off), Kettering for Mr K Armstrong BDW Trading Ltd</w:t>
            </w:r>
          </w:p>
          <w:p w:rsidR="00351709" w:rsidRPr="00BF3BB5" w:rsidRDefault="00351709" w:rsidP="00BF3BB5">
            <w:pPr>
              <w:spacing w:line="240" w:lineRule="atLeast"/>
              <w:ind w:left="709" w:hanging="709"/>
              <w:jc w:val="both"/>
              <w:rPr>
                <w:rFonts w:cs="Arial"/>
                <w:bCs/>
                <w:noProof/>
              </w:rPr>
            </w:pPr>
          </w:p>
          <w:p w:rsidR="005171EF" w:rsidRPr="00BF3BB5" w:rsidRDefault="00BF3BB5" w:rsidP="00BF3BB5">
            <w:pPr>
              <w:spacing w:line="240" w:lineRule="atLeast"/>
              <w:ind w:left="709"/>
              <w:jc w:val="both"/>
              <w:rPr>
                <w:rFonts w:cs="Arial"/>
              </w:rPr>
            </w:pPr>
            <w:r w:rsidRPr="00BF3BB5">
              <w:rPr>
                <w:rFonts w:cs="Arial"/>
              </w:rPr>
              <w:t>A</w:t>
            </w:r>
            <w:r w:rsidR="00A6352D" w:rsidRPr="00BF3BB5">
              <w:rPr>
                <w:rFonts w:cs="Arial"/>
              </w:rPr>
              <w:t>pplication</w:t>
            </w:r>
            <w:r w:rsidR="00BC648F">
              <w:rPr>
                <w:rFonts w:cs="Arial"/>
              </w:rPr>
              <w:t xml:space="preserve"> No: KET/201</w:t>
            </w:r>
            <w:r w:rsidR="0021667D">
              <w:rPr>
                <w:rFonts w:cs="Arial"/>
              </w:rPr>
              <w:t>5</w:t>
            </w:r>
            <w:r w:rsidR="00BC648F">
              <w:rPr>
                <w:rFonts w:cs="Arial"/>
              </w:rPr>
              <w:t>/0</w:t>
            </w:r>
            <w:r w:rsidR="0021667D">
              <w:rPr>
                <w:rFonts w:cs="Arial"/>
              </w:rPr>
              <w:t>887</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5171EF" w:rsidRDefault="00B220C1" w:rsidP="007B206E">
            <w:pPr>
              <w:spacing w:line="240" w:lineRule="atLeast"/>
              <w:jc w:val="both"/>
              <w:rPr>
                <w:rFonts w:cs="Arial"/>
              </w:rPr>
            </w:pPr>
            <w:r>
              <w:rPr>
                <w:rFonts w:cs="Arial"/>
              </w:rPr>
              <w:t>None</w:t>
            </w:r>
          </w:p>
          <w:p w:rsidR="00932A13" w:rsidRPr="00444550" w:rsidRDefault="00932A13" w:rsidP="007B206E">
            <w:pPr>
              <w:spacing w:line="240" w:lineRule="atLeast"/>
              <w:jc w:val="both"/>
              <w:rPr>
                <w:rFonts w:cs="Arial"/>
              </w:rPr>
            </w:pPr>
          </w:p>
        </w:tc>
        <w:tc>
          <w:tcPr>
            <w:tcW w:w="240" w:type="dxa"/>
          </w:tcPr>
          <w:p w:rsidR="005171EF" w:rsidRDefault="005171EF" w:rsidP="00801703">
            <w:pPr>
              <w:spacing w:line="240" w:lineRule="atLeast"/>
              <w:jc w:val="both"/>
              <w:rPr>
                <w:rFonts w:cs="Arial"/>
              </w:rPr>
            </w:pPr>
          </w:p>
        </w:tc>
        <w:tc>
          <w:tcPr>
            <w:tcW w:w="4440" w:type="dxa"/>
          </w:tcPr>
          <w:p w:rsidR="005171EF" w:rsidRDefault="005171EF" w:rsidP="00801703">
            <w:pPr>
              <w:pStyle w:val="Heading3"/>
            </w:pPr>
            <w:r>
              <w:t>Decision</w:t>
            </w:r>
          </w:p>
          <w:p w:rsidR="005171EF" w:rsidRDefault="005171EF" w:rsidP="00801703">
            <w:pPr>
              <w:spacing w:line="240" w:lineRule="atLeast"/>
              <w:jc w:val="both"/>
              <w:rPr>
                <w:rFonts w:cs="Arial"/>
              </w:rPr>
            </w:pPr>
          </w:p>
          <w:p w:rsidR="0021667D" w:rsidRDefault="0021667D" w:rsidP="00A17682">
            <w:pPr>
              <w:jc w:val="both"/>
            </w:pPr>
            <w:r>
              <w:rPr>
                <w:rFonts w:cs="Arial"/>
              </w:rPr>
              <w:t>The Committee noted that the application before them was a r</w:t>
            </w:r>
            <w:r>
              <w:t xml:space="preserve">esubmission of </w:t>
            </w:r>
            <w:r w:rsidR="00FD2B11">
              <w:t xml:space="preserve">a </w:t>
            </w:r>
            <w:r>
              <w:t>reserved matters app for 325 dwellings</w:t>
            </w:r>
            <w:r w:rsidR="00FD2B11">
              <w:t xml:space="preserve"> originally approved on</w:t>
            </w:r>
            <w:r>
              <w:t xml:space="preserve"> 8</w:t>
            </w:r>
            <w:r w:rsidRPr="00EF7FE8">
              <w:rPr>
                <w:vertAlign w:val="superscript"/>
              </w:rPr>
              <w:t>th</w:t>
            </w:r>
            <w:r>
              <w:t xml:space="preserve"> Jan</w:t>
            </w:r>
            <w:r w:rsidR="00FD2B11">
              <w:t>uary</w:t>
            </w:r>
            <w:r>
              <w:t xml:space="preserve"> 2015 relating to outline perm KET/2014/</w:t>
            </w:r>
            <w:r w:rsidR="00FD2B11">
              <w:t>0357. The application sought</w:t>
            </w:r>
            <w:r>
              <w:t xml:space="preserve"> amendments to </w:t>
            </w:r>
            <w:r w:rsidR="00FD2B11">
              <w:t xml:space="preserve">the site </w:t>
            </w:r>
            <w:r>
              <w:t xml:space="preserve">layout and house types. </w:t>
            </w:r>
            <w:r w:rsidR="00FD2B11">
              <w:t xml:space="preserve">It was noted that the revised layout was very similar to the previous version, with a number of house types substituted and proposed footpaths widened to meet Highways requirements. </w:t>
            </w:r>
          </w:p>
          <w:p w:rsidR="0021667D" w:rsidRDefault="0021667D" w:rsidP="00A17682">
            <w:pPr>
              <w:spacing w:line="240" w:lineRule="atLeast"/>
              <w:jc w:val="both"/>
              <w:rPr>
                <w:rFonts w:cs="Arial"/>
              </w:rPr>
            </w:pPr>
          </w:p>
          <w:p w:rsidR="0021667D" w:rsidRDefault="0021667D" w:rsidP="00A17682">
            <w:pPr>
              <w:jc w:val="both"/>
            </w:pPr>
            <w:r>
              <w:t>Issues to consider</w:t>
            </w:r>
            <w:r w:rsidR="00FD2B11">
              <w:t xml:space="preserve"> aside from proposed layout amendments included a</w:t>
            </w:r>
            <w:r>
              <w:t>rch</w:t>
            </w:r>
            <w:r w:rsidR="00FD2B11">
              <w:t>aeo</w:t>
            </w:r>
            <w:r>
              <w:t>logy</w:t>
            </w:r>
            <w:r w:rsidR="00FD2B11">
              <w:t xml:space="preserve">; the </w:t>
            </w:r>
            <w:r>
              <w:t>contents of</w:t>
            </w:r>
            <w:r w:rsidR="00FD2B11">
              <w:t xml:space="preserve"> the</w:t>
            </w:r>
            <w:r>
              <w:t xml:space="preserve"> report submitted with </w:t>
            </w:r>
            <w:r w:rsidR="00FD2B11">
              <w:t xml:space="preserve">the </w:t>
            </w:r>
            <w:r>
              <w:t>app</w:t>
            </w:r>
            <w:r w:rsidR="00FD2B11">
              <w:t>lication were satisfactory</w:t>
            </w:r>
            <w:r>
              <w:t>, but only cover</w:t>
            </w:r>
            <w:r w:rsidR="00FD2B11">
              <w:t>ed the</w:t>
            </w:r>
            <w:r>
              <w:t xml:space="preserve"> </w:t>
            </w:r>
            <w:r w:rsidR="00FD2B11">
              <w:t xml:space="preserve">housing area, therefore a condition was </w:t>
            </w:r>
            <w:r>
              <w:t>proposed to ensure archaeolog</w:t>
            </w:r>
            <w:r w:rsidR="00FD2B11">
              <w:t>ical surveys were</w:t>
            </w:r>
            <w:r>
              <w:t xml:space="preserve"> </w:t>
            </w:r>
            <w:r w:rsidR="00FD2B11">
              <w:t>also undertaken on drainage areas.</w:t>
            </w:r>
            <w:r>
              <w:t xml:space="preserve"> </w:t>
            </w:r>
            <w:r w:rsidR="00FD2B11">
              <w:t>In relation to r</w:t>
            </w:r>
            <w:r>
              <w:t>es</w:t>
            </w:r>
            <w:r w:rsidR="00FD2B11">
              <w:t>i</w:t>
            </w:r>
            <w:r>
              <w:t>dential amenity, two objections</w:t>
            </w:r>
            <w:r w:rsidR="00FD2B11">
              <w:t xml:space="preserve"> had been received from residents of Warkton </w:t>
            </w:r>
            <w:r w:rsidR="00A17682">
              <w:t>Lane;</w:t>
            </w:r>
            <w:r>
              <w:t xml:space="preserve"> </w:t>
            </w:r>
            <w:r w:rsidR="00FD2B11">
              <w:t>however there was a clearance distance of 33m between</w:t>
            </w:r>
            <w:r>
              <w:t xml:space="preserve"> rear elevations</w:t>
            </w:r>
            <w:r w:rsidR="00FD2B11">
              <w:t xml:space="preserve"> of properties plus a</w:t>
            </w:r>
            <w:r>
              <w:t xml:space="preserve"> planted buffer strip of 5m to maintain privacy between dwellings. Plot B17</w:t>
            </w:r>
            <w:r w:rsidR="00FD2B11">
              <w:t xml:space="preserve"> had been specifically </w:t>
            </w:r>
            <w:r>
              <w:t>amend</w:t>
            </w:r>
            <w:r w:rsidR="00FD2B11">
              <w:t>ed</w:t>
            </w:r>
            <w:r>
              <w:t xml:space="preserve"> removing</w:t>
            </w:r>
            <w:r w:rsidR="00FD2B11">
              <w:t xml:space="preserve"> proposed</w:t>
            </w:r>
            <w:r>
              <w:t xml:space="preserve"> roof</w:t>
            </w:r>
            <w:r w:rsidR="00FD2B11">
              <w:t>-</w:t>
            </w:r>
            <w:r>
              <w:t>lights at</w:t>
            </w:r>
            <w:r w:rsidR="00FD2B11">
              <w:t xml:space="preserve"> the</w:t>
            </w:r>
            <w:r>
              <w:t xml:space="preserve"> second storey level to prevent overlooking of plots on Warkton Lane</w:t>
            </w:r>
            <w:r w:rsidR="00A17682">
              <w:t xml:space="preserve">. These amendments, plus the removal of </w:t>
            </w:r>
            <w:r>
              <w:t>permitted development rights</w:t>
            </w:r>
            <w:r w:rsidR="00A17682">
              <w:t xml:space="preserve"> overcame loss of amenity objections and ensured that existing residents were not</w:t>
            </w:r>
            <w:r>
              <w:t xml:space="preserve"> adversely affected.</w:t>
            </w:r>
          </w:p>
          <w:p w:rsidR="00E06BFD" w:rsidRDefault="00E06BFD" w:rsidP="00ED5D79">
            <w:pPr>
              <w:spacing w:line="240" w:lineRule="atLeast"/>
              <w:jc w:val="both"/>
              <w:rPr>
                <w:rFonts w:cs="Arial"/>
              </w:rPr>
            </w:pPr>
          </w:p>
          <w:p w:rsidR="002D21B4" w:rsidRDefault="002D21B4" w:rsidP="00ED5D79">
            <w:pPr>
              <w:spacing w:line="240" w:lineRule="atLeast"/>
              <w:jc w:val="both"/>
              <w:rPr>
                <w:rFonts w:cs="Arial"/>
              </w:rPr>
            </w:pPr>
            <w:r>
              <w:rPr>
                <w:rFonts w:cs="Arial"/>
              </w:rPr>
              <w:t>The Committee asked questions regarding street-lighting, internal garages and a proposed turning head to the North of the site.</w:t>
            </w:r>
          </w:p>
          <w:p w:rsidR="002D21B4" w:rsidRDefault="002D21B4" w:rsidP="00ED5D79">
            <w:pPr>
              <w:spacing w:line="240" w:lineRule="atLeast"/>
              <w:jc w:val="both"/>
              <w:rPr>
                <w:rFonts w:cs="Arial"/>
              </w:rPr>
            </w:pPr>
          </w:p>
          <w:p w:rsidR="0008571C" w:rsidRDefault="00F526F4" w:rsidP="0008571C">
            <w:pPr>
              <w:spacing w:line="240" w:lineRule="atLeast"/>
              <w:jc w:val="both"/>
              <w:rPr>
                <w:rFonts w:cs="Arial"/>
              </w:rPr>
            </w:pPr>
            <w:r>
              <w:rPr>
                <w:rFonts w:cs="Arial"/>
              </w:rPr>
              <w:t>It was agreed</w:t>
            </w:r>
            <w:r w:rsidR="00F107B2">
              <w:rPr>
                <w:rFonts w:cs="Arial"/>
              </w:rPr>
              <w:t xml:space="preserve"> </w:t>
            </w:r>
            <w:r>
              <w:rPr>
                <w:rFonts w:cs="Arial"/>
              </w:rPr>
              <w:t xml:space="preserve">that the application be </w:t>
            </w:r>
            <w:r w:rsidRPr="00F526F4">
              <w:rPr>
                <w:rFonts w:cs="Arial"/>
                <w:b/>
              </w:rPr>
              <w:t>APPROVED</w:t>
            </w:r>
            <w:r w:rsidR="00F107B2">
              <w:rPr>
                <w:rFonts w:cs="Arial"/>
              </w:rPr>
              <w:t xml:space="preserve"> subject </w:t>
            </w:r>
            <w:r w:rsidR="0008571C">
              <w:rPr>
                <w:rFonts w:cs="Arial"/>
              </w:rPr>
              <w:t>to the following conditions:</w:t>
            </w:r>
            <w:r w:rsidR="00F107B2">
              <w:rPr>
                <w:rFonts w:cs="Arial"/>
              </w:rPr>
              <w:t>-</w:t>
            </w:r>
          </w:p>
        </w:tc>
      </w:tr>
    </w:tbl>
    <w:p w:rsidR="005171EF" w:rsidRDefault="005171EF" w:rsidP="005171EF">
      <w:pPr>
        <w:tabs>
          <w:tab w:val="left" w:pos="567"/>
        </w:tabs>
        <w:ind w:left="567" w:right="-82" w:hanging="567"/>
        <w:jc w:val="both"/>
        <w:rPr>
          <w:rFonts w:cs="Arial"/>
          <w:i/>
          <w:color w:val="76923C" w:themeColor="accent3" w:themeShade="BF"/>
        </w:rPr>
      </w:pPr>
    </w:p>
    <w:p w:rsidR="000857D9" w:rsidRDefault="000857D9" w:rsidP="005171EF">
      <w:pPr>
        <w:tabs>
          <w:tab w:val="left" w:pos="567"/>
        </w:tabs>
        <w:ind w:left="567" w:right="-82" w:hanging="567"/>
        <w:jc w:val="both"/>
        <w:rPr>
          <w:rFonts w:cs="Arial"/>
          <w:i/>
          <w:color w:val="76923C" w:themeColor="accent3" w:themeShade="BF"/>
        </w:rPr>
      </w:pPr>
    </w:p>
    <w:p w:rsidR="002D21B4" w:rsidRDefault="002D21B4" w:rsidP="002D21B4">
      <w:pPr>
        <w:tabs>
          <w:tab w:val="left" w:pos="567"/>
        </w:tabs>
        <w:ind w:left="567" w:right="-82" w:hanging="567"/>
        <w:jc w:val="both"/>
        <w:rPr>
          <w:rFonts w:cs="Arial"/>
        </w:rPr>
      </w:pPr>
      <w:r w:rsidRPr="002852A0">
        <w:rPr>
          <w:rFonts w:cs="Arial"/>
        </w:rPr>
        <w:lastRenderedPageBreak/>
        <w:t>1.</w:t>
      </w:r>
      <w:r w:rsidRPr="002852A0">
        <w:rPr>
          <w:rFonts w:cs="Arial"/>
        </w:rPr>
        <w:tab/>
        <w:t xml:space="preserve">The development hereby permitted shall be carried out in accordance with the Planning Layout Plan referenced 1301-02E received 7th January 2016. </w:t>
      </w:r>
    </w:p>
    <w:p w:rsidR="002D21B4" w:rsidRDefault="002D21B4" w:rsidP="002D21B4">
      <w:pPr>
        <w:tabs>
          <w:tab w:val="left" w:pos="567"/>
        </w:tabs>
        <w:ind w:left="567" w:right="-82" w:hanging="567"/>
        <w:jc w:val="both"/>
        <w:rPr>
          <w:rFonts w:cs="Arial"/>
        </w:rPr>
      </w:pPr>
    </w:p>
    <w:p w:rsidR="002D21B4" w:rsidRDefault="002D21B4" w:rsidP="002D21B4">
      <w:pPr>
        <w:tabs>
          <w:tab w:val="left" w:pos="567"/>
        </w:tabs>
        <w:ind w:left="567" w:right="-82" w:hanging="567"/>
        <w:jc w:val="both"/>
        <w:rPr>
          <w:rFonts w:cs="Arial"/>
        </w:rPr>
      </w:pPr>
      <w:r w:rsidRPr="002852A0">
        <w:rPr>
          <w:rFonts w:cs="Arial"/>
        </w:rPr>
        <w:t>2.</w:t>
      </w:r>
      <w:r w:rsidRPr="002852A0">
        <w:rPr>
          <w:rFonts w:cs="Arial"/>
        </w:rPr>
        <w:tab/>
        <w:t xml:space="preserve">The development shall be carried out in accordance with the Construction Management Plan document Rev F dated 24th April 2014 and received by the Local Planning Authority on 29th May 2014 and the Construction Management Plan Drawing, drawing reference SM-33-540 Rev F received by the Local Planning Authority on 29th May 2014 approved as part of planning permission KET/2013/0213. </w:t>
      </w:r>
    </w:p>
    <w:p w:rsidR="002D21B4" w:rsidRDefault="002D21B4" w:rsidP="002D21B4">
      <w:pPr>
        <w:tabs>
          <w:tab w:val="left" w:pos="567"/>
        </w:tabs>
        <w:ind w:left="567" w:right="-82" w:hanging="567"/>
        <w:jc w:val="both"/>
        <w:rPr>
          <w:rFonts w:cs="Arial"/>
        </w:rPr>
      </w:pPr>
    </w:p>
    <w:p w:rsidR="002D21B4" w:rsidRDefault="002D21B4" w:rsidP="002D21B4">
      <w:pPr>
        <w:tabs>
          <w:tab w:val="left" w:pos="567"/>
        </w:tabs>
        <w:ind w:left="567" w:right="-82" w:hanging="567"/>
        <w:jc w:val="both"/>
        <w:rPr>
          <w:rFonts w:cs="Arial"/>
        </w:rPr>
      </w:pPr>
      <w:r w:rsidRPr="002852A0">
        <w:rPr>
          <w:rFonts w:cs="Arial"/>
        </w:rPr>
        <w:t>3.</w:t>
      </w:r>
      <w:r w:rsidRPr="002852A0">
        <w:rPr>
          <w:rFonts w:cs="Arial"/>
        </w:rPr>
        <w:tab/>
        <w:t>The development hereby permitted shall not be carried out other than in accordance with the approved Boundary Treatment Plan submitted with the application and shown on drawing number 1301-04C received 11th November 2015 and drawings 1248-24 - 1248-32 received 30th October 2015 included in the Fence Details pack numbered KET/2015/0887/11.</w:t>
      </w:r>
    </w:p>
    <w:p w:rsidR="002D21B4" w:rsidRDefault="002D21B4" w:rsidP="002D21B4">
      <w:pPr>
        <w:tabs>
          <w:tab w:val="left" w:pos="567"/>
        </w:tabs>
        <w:ind w:left="567" w:right="-82" w:hanging="567"/>
        <w:jc w:val="both"/>
        <w:rPr>
          <w:rFonts w:cs="Arial"/>
        </w:rPr>
      </w:pPr>
    </w:p>
    <w:p w:rsidR="002D21B4" w:rsidRPr="002852A0" w:rsidRDefault="002D21B4" w:rsidP="002D21B4">
      <w:pPr>
        <w:tabs>
          <w:tab w:val="left" w:pos="567"/>
        </w:tabs>
        <w:ind w:left="567" w:right="-82" w:hanging="567"/>
        <w:jc w:val="both"/>
        <w:rPr>
          <w:rFonts w:cs="Arial"/>
        </w:rPr>
      </w:pPr>
      <w:r w:rsidRPr="002852A0">
        <w:rPr>
          <w:rFonts w:cs="Arial"/>
        </w:rPr>
        <w:t>4.</w:t>
      </w:r>
      <w:r w:rsidRPr="002852A0">
        <w:rPr>
          <w:rFonts w:cs="Arial"/>
        </w:rPr>
        <w:tab/>
        <w:t>The development shall be carried out in accordance with the following plans:</w:t>
      </w:r>
    </w:p>
    <w:p w:rsidR="002D21B4" w:rsidRPr="002852A0" w:rsidRDefault="002D21B4" w:rsidP="002D21B4">
      <w:pPr>
        <w:tabs>
          <w:tab w:val="left" w:pos="720"/>
        </w:tabs>
        <w:ind w:right="-82"/>
        <w:jc w:val="both"/>
        <w:rPr>
          <w:rFonts w:cs="Arial"/>
        </w:rPr>
      </w:pPr>
      <w:r>
        <w:rPr>
          <w:rFonts w:cs="Arial"/>
        </w:rPr>
        <w:tab/>
      </w:r>
      <w:r w:rsidRPr="002852A0">
        <w:rPr>
          <w:rFonts w:cs="Arial"/>
        </w:rPr>
        <w:t>(i) Planning Layout drawing reference 1301-02E received 7th January 2016.</w:t>
      </w:r>
    </w:p>
    <w:p w:rsidR="002D21B4" w:rsidRPr="002852A0" w:rsidRDefault="002D21B4" w:rsidP="002D21B4">
      <w:pPr>
        <w:tabs>
          <w:tab w:val="left" w:pos="720"/>
        </w:tabs>
        <w:ind w:left="720" w:right="-82"/>
        <w:jc w:val="both"/>
        <w:rPr>
          <w:rFonts w:cs="Arial"/>
        </w:rPr>
      </w:pPr>
      <w:r w:rsidRPr="002852A0">
        <w:rPr>
          <w:rFonts w:cs="Arial"/>
        </w:rPr>
        <w:t>(ii) Kettering East House Type Portfolio Rev C 2015 and drawings 1301-84-01 and 1301-84-02 received 7th January 2016.</w:t>
      </w:r>
    </w:p>
    <w:p w:rsidR="002D21B4" w:rsidRPr="002852A0" w:rsidRDefault="002D21B4" w:rsidP="002D21B4">
      <w:pPr>
        <w:tabs>
          <w:tab w:val="left" w:pos="720"/>
        </w:tabs>
        <w:ind w:left="720" w:right="-82"/>
        <w:jc w:val="both"/>
        <w:rPr>
          <w:rFonts w:cs="Arial"/>
        </w:rPr>
      </w:pPr>
      <w:r w:rsidRPr="002852A0">
        <w:rPr>
          <w:rFonts w:cs="Arial"/>
        </w:rPr>
        <w:t>(iii) Warkton Gardens/Avenue Park North reference GL0024_03F received 6th January 2016.</w:t>
      </w:r>
    </w:p>
    <w:p w:rsidR="002D21B4" w:rsidRPr="002852A0" w:rsidRDefault="002D21B4" w:rsidP="002D21B4">
      <w:pPr>
        <w:tabs>
          <w:tab w:val="left" w:pos="720"/>
        </w:tabs>
        <w:ind w:left="720" w:right="-82"/>
        <w:jc w:val="both"/>
        <w:rPr>
          <w:rFonts w:cs="Arial"/>
        </w:rPr>
      </w:pPr>
      <w:r w:rsidRPr="002852A0">
        <w:rPr>
          <w:rFonts w:cs="Arial"/>
        </w:rPr>
        <w:t>(iv) Landscaping Plans 1 to 8 references GL0024_05E, GL0024_06E, GL0024_07E, GL0024_08E, GL0024_09E, GL0024_10E, GL0024_11E and GL0024_12E received 8th December 2015.</w:t>
      </w:r>
    </w:p>
    <w:p w:rsidR="002D21B4" w:rsidRPr="002852A0" w:rsidRDefault="002D21B4" w:rsidP="002D21B4">
      <w:pPr>
        <w:tabs>
          <w:tab w:val="left" w:pos="720"/>
        </w:tabs>
        <w:ind w:left="720" w:right="-82"/>
        <w:jc w:val="both"/>
        <w:rPr>
          <w:rFonts w:cs="Arial"/>
        </w:rPr>
      </w:pPr>
      <w:r w:rsidRPr="002852A0">
        <w:rPr>
          <w:rFonts w:cs="Arial"/>
        </w:rPr>
        <w:t>(v) Landscaping Protection Plan reference GL0024_01D received 6th January 2016.</w:t>
      </w:r>
    </w:p>
    <w:p w:rsidR="002D21B4" w:rsidRPr="002852A0" w:rsidRDefault="002D21B4" w:rsidP="002D21B4">
      <w:pPr>
        <w:tabs>
          <w:tab w:val="left" w:pos="720"/>
        </w:tabs>
        <w:ind w:left="720" w:right="-82"/>
        <w:jc w:val="both"/>
        <w:rPr>
          <w:rFonts w:cs="Arial"/>
        </w:rPr>
      </w:pPr>
      <w:r w:rsidRPr="002852A0">
        <w:rPr>
          <w:rFonts w:cs="Arial"/>
        </w:rPr>
        <w:t>(vi) Drainage drawings E3172/114/C, E3172/115, E3172/116/C, E3172/117/B, and E3172/120/C received on 10th December 2015 and E3172/15/E, E3172/16/A, E3172/17/F, E3172/18/B and E3172/21/B received 14th January 2016.</w:t>
      </w:r>
    </w:p>
    <w:p w:rsidR="002D21B4" w:rsidRPr="002852A0" w:rsidRDefault="002D21B4" w:rsidP="002D21B4">
      <w:pPr>
        <w:tabs>
          <w:tab w:val="left" w:pos="720"/>
        </w:tabs>
        <w:ind w:left="720" w:right="-82"/>
        <w:jc w:val="both"/>
        <w:rPr>
          <w:rFonts w:cs="Arial"/>
        </w:rPr>
      </w:pPr>
      <w:r w:rsidRPr="002852A0">
        <w:rPr>
          <w:rFonts w:cs="Arial"/>
        </w:rPr>
        <w:t>(vii) Surface Water Attenuation Pond and Flow Control Details drawing number 25134/030/002 Rev B received 30th January 2014 and approved as part of KET/2013/0213.</w:t>
      </w:r>
    </w:p>
    <w:p w:rsidR="002D21B4" w:rsidRPr="002852A0" w:rsidRDefault="002D21B4" w:rsidP="002D21B4">
      <w:pPr>
        <w:tabs>
          <w:tab w:val="left" w:pos="720"/>
        </w:tabs>
        <w:ind w:left="720" w:right="-82"/>
        <w:jc w:val="both"/>
        <w:rPr>
          <w:rFonts w:cs="Arial"/>
        </w:rPr>
      </w:pPr>
      <w:r w:rsidRPr="002852A0">
        <w:rPr>
          <w:rFonts w:cs="Arial"/>
        </w:rPr>
        <w:t>(viii) Pump Station Details drawing number S214_013 received 27th March 2013 and approved as part of KET/2013/0213.</w:t>
      </w:r>
    </w:p>
    <w:p w:rsidR="002D21B4" w:rsidRPr="002852A0" w:rsidRDefault="002D21B4" w:rsidP="002D21B4">
      <w:pPr>
        <w:tabs>
          <w:tab w:val="left" w:pos="720"/>
        </w:tabs>
        <w:ind w:left="720" w:right="-82"/>
        <w:jc w:val="both"/>
        <w:rPr>
          <w:rFonts w:cs="Arial"/>
        </w:rPr>
      </w:pPr>
      <w:r w:rsidRPr="002852A0">
        <w:rPr>
          <w:rFonts w:cs="Arial"/>
        </w:rPr>
        <w:t>(ix) Drainage Layout Sheet 1 of 2 drawing number 28135/003 Rev D received 31st January 2014 and approved as part of KET/2013/0213.</w:t>
      </w:r>
    </w:p>
    <w:p w:rsidR="002D21B4" w:rsidRPr="002852A0" w:rsidRDefault="002D21B4" w:rsidP="002D21B4">
      <w:pPr>
        <w:tabs>
          <w:tab w:val="left" w:pos="720"/>
        </w:tabs>
        <w:ind w:left="720" w:right="-82"/>
        <w:jc w:val="both"/>
        <w:rPr>
          <w:rFonts w:cs="Arial"/>
        </w:rPr>
      </w:pPr>
      <w:r w:rsidRPr="002852A0">
        <w:rPr>
          <w:rFonts w:cs="Arial"/>
        </w:rPr>
        <w:t>(x) Drainage Layout Sheet 2 of 2 drawing number 28135/004 Rev D received 31st January 2014 and approved as part of KET/2013/0213.</w:t>
      </w:r>
    </w:p>
    <w:p w:rsidR="002D21B4" w:rsidRDefault="002D21B4" w:rsidP="002D21B4">
      <w:pPr>
        <w:tabs>
          <w:tab w:val="left" w:pos="720"/>
        </w:tabs>
        <w:ind w:right="-82"/>
        <w:jc w:val="both"/>
        <w:rPr>
          <w:rFonts w:cs="Arial"/>
        </w:rPr>
      </w:pPr>
    </w:p>
    <w:p w:rsidR="002D21B4" w:rsidRPr="002852A0" w:rsidRDefault="002D21B4" w:rsidP="002D21B4">
      <w:pPr>
        <w:tabs>
          <w:tab w:val="left" w:pos="567"/>
        </w:tabs>
        <w:ind w:left="567" w:right="-82" w:hanging="567"/>
        <w:jc w:val="both"/>
        <w:rPr>
          <w:rFonts w:cs="Arial"/>
        </w:rPr>
      </w:pPr>
      <w:r w:rsidRPr="002852A0">
        <w:rPr>
          <w:rFonts w:cs="Arial"/>
        </w:rPr>
        <w:t>5.</w:t>
      </w:r>
      <w:r w:rsidRPr="002852A0">
        <w:rPr>
          <w:rFonts w:cs="Arial"/>
        </w:rPr>
        <w:tab/>
        <w:t>The development shall be carried out in accordance with the Materials Plan drawing number 1301-03C received 11th November 2015 and the approved materials listed below, unless otherwise agreed with the Local Planning Authority.</w:t>
      </w:r>
    </w:p>
    <w:p w:rsidR="002D21B4" w:rsidRPr="002852A0" w:rsidRDefault="002D21B4" w:rsidP="002D21B4">
      <w:pPr>
        <w:tabs>
          <w:tab w:val="left" w:pos="720"/>
        </w:tabs>
        <w:ind w:right="-82"/>
        <w:jc w:val="both"/>
        <w:rPr>
          <w:rFonts w:cs="Arial"/>
        </w:rPr>
      </w:pPr>
      <w:r>
        <w:rPr>
          <w:rFonts w:cs="Arial"/>
        </w:rPr>
        <w:tab/>
      </w:r>
      <w:r w:rsidRPr="002852A0">
        <w:rPr>
          <w:rFonts w:cs="Arial"/>
        </w:rPr>
        <w:t>Approved Facing Materials:</w:t>
      </w:r>
    </w:p>
    <w:p w:rsidR="002D21B4" w:rsidRPr="002852A0" w:rsidRDefault="002D21B4" w:rsidP="002D21B4">
      <w:pPr>
        <w:tabs>
          <w:tab w:val="left" w:pos="720"/>
        </w:tabs>
        <w:ind w:right="-82"/>
        <w:jc w:val="both"/>
        <w:rPr>
          <w:rFonts w:cs="Arial"/>
        </w:rPr>
      </w:pPr>
      <w:r>
        <w:rPr>
          <w:rFonts w:cs="Arial"/>
        </w:rPr>
        <w:tab/>
      </w:r>
      <w:r w:rsidRPr="002852A0">
        <w:rPr>
          <w:rFonts w:cs="Arial"/>
        </w:rPr>
        <w:t>Ibstock Audley Red Mixture</w:t>
      </w:r>
    </w:p>
    <w:p w:rsidR="002D21B4" w:rsidRPr="002852A0" w:rsidRDefault="002D21B4" w:rsidP="002D21B4">
      <w:pPr>
        <w:tabs>
          <w:tab w:val="left" w:pos="720"/>
        </w:tabs>
        <w:ind w:right="-82"/>
        <w:jc w:val="both"/>
        <w:rPr>
          <w:rFonts w:cs="Arial"/>
        </w:rPr>
      </w:pPr>
      <w:r>
        <w:rPr>
          <w:rFonts w:cs="Arial"/>
        </w:rPr>
        <w:tab/>
      </w:r>
      <w:r w:rsidRPr="002852A0">
        <w:rPr>
          <w:rFonts w:cs="Arial"/>
        </w:rPr>
        <w:t xml:space="preserve">Ibstock New Sandhurst Stock </w:t>
      </w:r>
    </w:p>
    <w:p w:rsidR="002D21B4" w:rsidRPr="002852A0" w:rsidRDefault="002D21B4" w:rsidP="002D21B4">
      <w:pPr>
        <w:tabs>
          <w:tab w:val="left" w:pos="720"/>
        </w:tabs>
        <w:ind w:right="-82"/>
        <w:jc w:val="both"/>
        <w:rPr>
          <w:rFonts w:cs="Arial"/>
        </w:rPr>
      </w:pPr>
      <w:r>
        <w:rPr>
          <w:rFonts w:cs="Arial"/>
        </w:rPr>
        <w:tab/>
      </w:r>
      <w:r w:rsidRPr="002852A0">
        <w:rPr>
          <w:rFonts w:cs="Arial"/>
        </w:rPr>
        <w:t>Ibstock Mellow Regent Stock</w:t>
      </w:r>
    </w:p>
    <w:p w:rsidR="002D21B4" w:rsidRPr="002852A0" w:rsidRDefault="002D21B4" w:rsidP="002D21B4">
      <w:pPr>
        <w:tabs>
          <w:tab w:val="left" w:pos="720"/>
        </w:tabs>
        <w:ind w:right="-82"/>
        <w:jc w:val="both"/>
        <w:rPr>
          <w:rFonts w:cs="Arial"/>
        </w:rPr>
      </w:pPr>
      <w:r>
        <w:rPr>
          <w:rFonts w:cs="Arial"/>
        </w:rPr>
        <w:tab/>
      </w:r>
      <w:r w:rsidRPr="002852A0">
        <w:rPr>
          <w:rFonts w:cs="Arial"/>
        </w:rPr>
        <w:t xml:space="preserve">Ibstock New Cavendish Stock </w:t>
      </w:r>
    </w:p>
    <w:p w:rsidR="002D21B4" w:rsidRPr="002852A0" w:rsidRDefault="002D21B4" w:rsidP="002D21B4">
      <w:pPr>
        <w:tabs>
          <w:tab w:val="left" w:pos="720"/>
        </w:tabs>
        <w:ind w:right="-82"/>
        <w:jc w:val="both"/>
        <w:rPr>
          <w:rFonts w:cs="Arial"/>
        </w:rPr>
      </w:pPr>
      <w:r>
        <w:rPr>
          <w:rFonts w:cs="Arial"/>
        </w:rPr>
        <w:tab/>
      </w:r>
      <w:r w:rsidRPr="002852A0">
        <w:rPr>
          <w:rFonts w:cs="Arial"/>
        </w:rPr>
        <w:t>Ibstock Weston Red Multi Stock</w:t>
      </w:r>
    </w:p>
    <w:p w:rsidR="002D21B4" w:rsidRPr="002852A0" w:rsidRDefault="002D21B4" w:rsidP="002D21B4">
      <w:pPr>
        <w:tabs>
          <w:tab w:val="left" w:pos="720"/>
        </w:tabs>
        <w:ind w:right="-82"/>
        <w:jc w:val="both"/>
        <w:rPr>
          <w:rFonts w:cs="Arial"/>
        </w:rPr>
      </w:pPr>
      <w:r>
        <w:rPr>
          <w:rFonts w:cs="Arial"/>
        </w:rPr>
        <w:tab/>
      </w:r>
      <w:r w:rsidRPr="002852A0">
        <w:rPr>
          <w:rFonts w:cs="Arial"/>
        </w:rPr>
        <w:t>Ibstock Wienerberger Red Gilt Stock</w:t>
      </w:r>
    </w:p>
    <w:p w:rsidR="002D21B4" w:rsidRPr="002852A0" w:rsidRDefault="002D21B4" w:rsidP="002D21B4">
      <w:pPr>
        <w:tabs>
          <w:tab w:val="left" w:pos="720"/>
        </w:tabs>
        <w:ind w:right="-82"/>
        <w:jc w:val="both"/>
        <w:rPr>
          <w:rFonts w:cs="Arial"/>
        </w:rPr>
      </w:pPr>
      <w:r>
        <w:rPr>
          <w:rFonts w:cs="Arial"/>
        </w:rPr>
        <w:lastRenderedPageBreak/>
        <w:tab/>
      </w:r>
      <w:r w:rsidRPr="002852A0">
        <w:rPr>
          <w:rFonts w:cs="Arial"/>
        </w:rPr>
        <w:t xml:space="preserve">Forticrete Ironstone with Split-Faced Finish. </w:t>
      </w:r>
    </w:p>
    <w:p w:rsidR="002D21B4" w:rsidRPr="002852A0" w:rsidRDefault="002D21B4" w:rsidP="002D21B4">
      <w:pPr>
        <w:tabs>
          <w:tab w:val="left" w:pos="720"/>
        </w:tabs>
        <w:ind w:right="-82"/>
        <w:jc w:val="both"/>
        <w:rPr>
          <w:rFonts w:cs="Arial"/>
        </w:rPr>
      </w:pPr>
      <w:r>
        <w:rPr>
          <w:rFonts w:cs="Arial"/>
        </w:rPr>
        <w:tab/>
      </w:r>
      <w:r w:rsidRPr="002852A0">
        <w:rPr>
          <w:rFonts w:cs="Arial"/>
        </w:rPr>
        <w:t>Ibstock Leicester Red Stock</w:t>
      </w:r>
    </w:p>
    <w:p w:rsidR="002D21B4" w:rsidRPr="002852A0" w:rsidRDefault="002D21B4" w:rsidP="002D21B4">
      <w:pPr>
        <w:tabs>
          <w:tab w:val="left" w:pos="720"/>
        </w:tabs>
        <w:ind w:left="720" w:right="-82"/>
        <w:jc w:val="both"/>
        <w:rPr>
          <w:rFonts w:cs="Arial"/>
        </w:rPr>
      </w:pPr>
      <w:r w:rsidRPr="002852A0">
        <w:rPr>
          <w:rFonts w:cs="Arial"/>
        </w:rPr>
        <w:t>Webber Monocouche Render in White, Smooth Finish (Plots D86-87, D132 and D40)</w:t>
      </w:r>
    </w:p>
    <w:p w:rsidR="002D21B4" w:rsidRPr="002852A0" w:rsidRDefault="002D21B4" w:rsidP="002D21B4">
      <w:pPr>
        <w:tabs>
          <w:tab w:val="left" w:pos="720"/>
        </w:tabs>
        <w:ind w:right="-82"/>
        <w:jc w:val="both"/>
        <w:rPr>
          <w:rFonts w:cs="Arial"/>
        </w:rPr>
      </w:pPr>
      <w:r>
        <w:rPr>
          <w:rFonts w:cs="Arial"/>
        </w:rPr>
        <w:tab/>
      </w:r>
      <w:r w:rsidRPr="002852A0">
        <w:rPr>
          <w:rFonts w:cs="Arial"/>
        </w:rPr>
        <w:t xml:space="preserve">Approved Roofing Materials: </w:t>
      </w:r>
    </w:p>
    <w:p w:rsidR="002D21B4" w:rsidRPr="002852A0" w:rsidRDefault="002D21B4" w:rsidP="002D21B4">
      <w:pPr>
        <w:tabs>
          <w:tab w:val="left" w:pos="720"/>
        </w:tabs>
        <w:ind w:right="-82"/>
        <w:jc w:val="both"/>
        <w:rPr>
          <w:rFonts w:cs="Arial"/>
        </w:rPr>
      </w:pPr>
      <w:r>
        <w:rPr>
          <w:rFonts w:cs="Arial"/>
        </w:rPr>
        <w:tab/>
      </w:r>
      <w:r w:rsidRPr="002852A0">
        <w:rPr>
          <w:rFonts w:cs="Arial"/>
        </w:rPr>
        <w:t>Forticrete Gemini Slate Grey</w:t>
      </w:r>
    </w:p>
    <w:p w:rsidR="002D21B4" w:rsidRPr="002852A0" w:rsidRDefault="002D21B4" w:rsidP="002D21B4">
      <w:pPr>
        <w:tabs>
          <w:tab w:val="left" w:pos="720"/>
        </w:tabs>
        <w:ind w:right="-82"/>
        <w:jc w:val="both"/>
        <w:rPr>
          <w:rFonts w:cs="Arial"/>
        </w:rPr>
      </w:pPr>
      <w:r>
        <w:rPr>
          <w:rFonts w:cs="Arial"/>
        </w:rPr>
        <w:tab/>
      </w:r>
      <w:r w:rsidRPr="002852A0">
        <w:rPr>
          <w:rFonts w:cs="Arial"/>
        </w:rPr>
        <w:t>Forticrete Gemini Slate Autumn (red)</w:t>
      </w:r>
    </w:p>
    <w:p w:rsidR="002D21B4" w:rsidRDefault="002D21B4" w:rsidP="002D21B4">
      <w:pPr>
        <w:tabs>
          <w:tab w:val="left" w:pos="720"/>
        </w:tabs>
        <w:ind w:right="-82"/>
        <w:jc w:val="both"/>
        <w:rPr>
          <w:rFonts w:cs="Arial"/>
        </w:rPr>
      </w:pPr>
    </w:p>
    <w:p w:rsidR="002D21B4" w:rsidRDefault="002D21B4" w:rsidP="002D21B4">
      <w:pPr>
        <w:tabs>
          <w:tab w:val="left" w:pos="567"/>
        </w:tabs>
        <w:ind w:left="567" w:right="-82" w:hanging="567"/>
        <w:jc w:val="both"/>
        <w:rPr>
          <w:rFonts w:cs="Arial"/>
        </w:rPr>
      </w:pPr>
      <w:r w:rsidRPr="002852A0">
        <w:rPr>
          <w:rFonts w:cs="Arial"/>
        </w:rPr>
        <w:t>6.</w:t>
      </w:r>
      <w:r w:rsidRPr="002852A0">
        <w:rPr>
          <w:rFonts w:cs="Arial"/>
        </w:rPr>
        <w:tab/>
        <w:t xml:space="preserve">The streets, footways, cycleways, shared spaces, courtyards, all other areas of public realm and public and private parking areas (on and off-plot) shall be hard surfaced using the materials shown on drawing S239-230 AF received 14th January 2016. The development shall be carried out in accordance with the approved details. </w:t>
      </w:r>
    </w:p>
    <w:p w:rsidR="002D21B4" w:rsidRDefault="002D21B4" w:rsidP="002D21B4">
      <w:pPr>
        <w:tabs>
          <w:tab w:val="left" w:pos="720"/>
        </w:tabs>
        <w:ind w:left="720" w:right="-82" w:hanging="720"/>
        <w:jc w:val="both"/>
        <w:rPr>
          <w:rFonts w:cs="Arial"/>
        </w:rPr>
      </w:pPr>
    </w:p>
    <w:p w:rsidR="002D21B4" w:rsidRDefault="002D21B4" w:rsidP="002D21B4">
      <w:pPr>
        <w:tabs>
          <w:tab w:val="left" w:pos="567"/>
        </w:tabs>
        <w:ind w:left="567" w:right="-82" w:hanging="567"/>
        <w:jc w:val="both"/>
        <w:rPr>
          <w:rFonts w:cs="Arial"/>
        </w:rPr>
      </w:pPr>
      <w:r w:rsidRPr="002852A0">
        <w:rPr>
          <w:rFonts w:cs="Arial"/>
        </w:rPr>
        <w:t>7.</w:t>
      </w:r>
      <w:r w:rsidRPr="002852A0">
        <w:rPr>
          <w:rFonts w:cs="Arial"/>
        </w:rPr>
        <w:tab/>
        <w:t xml:space="preserve">The footpath connection shown in the northwest site corner on the Planning Layout Plan drawing number 1301-02E (received 7th January 2016) adjacent to Plot D40 shall be completed prior to the 100th occupation unless otherwise agreed with the Local Planning Authority. </w:t>
      </w:r>
    </w:p>
    <w:p w:rsidR="002D21B4" w:rsidRDefault="002D21B4" w:rsidP="002D21B4">
      <w:pPr>
        <w:tabs>
          <w:tab w:val="left" w:pos="720"/>
        </w:tabs>
        <w:ind w:left="720" w:right="-82" w:hanging="720"/>
        <w:jc w:val="both"/>
        <w:rPr>
          <w:rFonts w:cs="Arial"/>
        </w:rPr>
      </w:pPr>
    </w:p>
    <w:p w:rsidR="002D21B4" w:rsidRDefault="002D21B4" w:rsidP="002D21B4">
      <w:pPr>
        <w:tabs>
          <w:tab w:val="left" w:pos="567"/>
        </w:tabs>
        <w:ind w:left="567" w:right="-82" w:hanging="567"/>
        <w:jc w:val="both"/>
        <w:rPr>
          <w:rFonts w:cs="Arial"/>
        </w:rPr>
      </w:pPr>
      <w:r w:rsidRPr="002852A0">
        <w:rPr>
          <w:rFonts w:cs="Arial"/>
        </w:rPr>
        <w:t>8.</w:t>
      </w:r>
      <w:r w:rsidRPr="002852A0">
        <w:rPr>
          <w:rFonts w:cs="Arial"/>
        </w:rPr>
        <w:tab/>
        <w:t xml:space="preserve">The area of open space within the development site known as 'Warkton Gardens (North)' shall be completed in accordance with the Warkton Gardens (North), Land East of Kettering Development Brief received by the Local Planning Authority on 7th May 2013 and the Public Art Concept (figure reference GL0024-13) dated 1st May 2013 and received on 18th December 2015. Any revision to the development brief or public art concept shall be submitted to and approved in writing by the Local Planning Authority. Warkton Gardens shall be completed in accordance with any approved revision. </w:t>
      </w:r>
    </w:p>
    <w:p w:rsidR="002D21B4" w:rsidRDefault="002D21B4" w:rsidP="002D21B4">
      <w:pPr>
        <w:tabs>
          <w:tab w:val="left" w:pos="720"/>
        </w:tabs>
        <w:ind w:left="720" w:right="-82" w:hanging="720"/>
        <w:jc w:val="both"/>
        <w:rPr>
          <w:rFonts w:cs="Arial"/>
        </w:rPr>
      </w:pPr>
    </w:p>
    <w:p w:rsidR="002D21B4" w:rsidRDefault="002D21B4" w:rsidP="002D21B4">
      <w:pPr>
        <w:tabs>
          <w:tab w:val="left" w:pos="567"/>
        </w:tabs>
        <w:ind w:left="567" w:right="-82" w:hanging="567"/>
        <w:jc w:val="both"/>
        <w:rPr>
          <w:rFonts w:cs="Arial"/>
        </w:rPr>
      </w:pPr>
      <w:r w:rsidRPr="002852A0">
        <w:rPr>
          <w:rFonts w:cs="Arial"/>
        </w:rPr>
        <w:t>9.</w:t>
      </w:r>
      <w:r w:rsidRPr="002852A0">
        <w:rPr>
          <w:rFonts w:cs="Arial"/>
        </w:rPr>
        <w:tab/>
        <w:t xml:space="preserve">Prior to the 200th occupation the area of open space known as 'Warkton Gardens (North)' shall be completed. </w:t>
      </w:r>
    </w:p>
    <w:p w:rsidR="002D21B4" w:rsidRDefault="002D21B4" w:rsidP="002D21B4">
      <w:pPr>
        <w:tabs>
          <w:tab w:val="left" w:pos="720"/>
        </w:tabs>
        <w:ind w:left="720" w:right="-82" w:hanging="720"/>
        <w:jc w:val="both"/>
        <w:rPr>
          <w:rFonts w:cs="Arial"/>
        </w:rPr>
      </w:pPr>
    </w:p>
    <w:p w:rsidR="002D21B4" w:rsidRPr="002852A0" w:rsidRDefault="002D21B4" w:rsidP="002D21B4">
      <w:pPr>
        <w:tabs>
          <w:tab w:val="left" w:pos="567"/>
        </w:tabs>
        <w:ind w:left="567" w:right="-82" w:hanging="567"/>
        <w:jc w:val="both"/>
        <w:rPr>
          <w:rFonts w:cs="Arial"/>
        </w:rPr>
      </w:pPr>
      <w:r w:rsidRPr="002852A0">
        <w:rPr>
          <w:rFonts w:cs="Arial"/>
        </w:rPr>
        <w:t>10.</w:t>
      </w:r>
      <w:r w:rsidRPr="002852A0">
        <w:rPr>
          <w:rFonts w:cs="Arial"/>
        </w:rPr>
        <w:tab/>
        <w:t>Notwithstanding the provisions of Article 3 of the Town and Country Planning (General Permitted Development) Order 1995 (or any Order revoking and re-enacting that Order with or without modification) no enlargement, improvement or alteration permitted by Class A or B of Part 1, Schedule 2 of the Order shall be made on the following plots within the application site as shown on the Planning Layout reference number 1301-02E received 7th January 2016:</w:t>
      </w:r>
    </w:p>
    <w:p w:rsidR="002D21B4" w:rsidRPr="002852A0" w:rsidRDefault="002D21B4" w:rsidP="002D21B4">
      <w:pPr>
        <w:tabs>
          <w:tab w:val="left" w:pos="720"/>
        </w:tabs>
        <w:ind w:right="-82"/>
        <w:jc w:val="both"/>
        <w:rPr>
          <w:rFonts w:cs="Arial"/>
        </w:rPr>
      </w:pPr>
      <w:r>
        <w:rPr>
          <w:rFonts w:cs="Arial"/>
        </w:rPr>
        <w:tab/>
      </w:r>
      <w:r w:rsidRPr="002852A0">
        <w:rPr>
          <w:rFonts w:cs="Arial"/>
        </w:rPr>
        <w:t>- B16</w:t>
      </w:r>
    </w:p>
    <w:p w:rsidR="002D21B4" w:rsidRPr="002852A0" w:rsidRDefault="002D21B4" w:rsidP="002D21B4">
      <w:pPr>
        <w:tabs>
          <w:tab w:val="left" w:pos="720"/>
        </w:tabs>
        <w:ind w:right="-82"/>
        <w:jc w:val="both"/>
        <w:rPr>
          <w:rFonts w:cs="Arial"/>
        </w:rPr>
      </w:pPr>
      <w:r>
        <w:rPr>
          <w:rFonts w:cs="Arial"/>
        </w:rPr>
        <w:tab/>
      </w:r>
      <w:r w:rsidRPr="002852A0">
        <w:rPr>
          <w:rFonts w:cs="Arial"/>
        </w:rPr>
        <w:t>- B17</w:t>
      </w:r>
    </w:p>
    <w:p w:rsidR="002D21B4" w:rsidRPr="002852A0" w:rsidRDefault="002D21B4" w:rsidP="002D21B4">
      <w:pPr>
        <w:tabs>
          <w:tab w:val="left" w:pos="720"/>
        </w:tabs>
        <w:ind w:right="-82"/>
        <w:jc w:val="both"/>
        <w:rPr>
          <w:rFonts w:cs="Arial"/>
        </w:rPr>
      </w:pPr>
      <w:r>
        <w:rPr>
          <w:rFonts w:cs="Arial"/>
        </w:rPr>
        <w:tab/>
      </w:r>
      <w:r w:rsidRPr="002852A0">
        <w:rPr>
          <w:rFonts w:cs="Arial"/>
        </w:rPr>
        <w:t>- B18</w:t>
      </w:r>
    </w:p>
    <w:p w:rsidR="002D21B4" w:rsidRPr="002852A0" w:rsidRDefault="002D21B4" w:rsidP="002D21B4">
      <w:pPr>
        <w:tabs>
          <w:tab w:val="left" w:pos="720"/>
        </w:tabs>
        <w:ind w:right="-82"/>
        <w:jc w:val="both"/>
        <w:rPr>
          <w:rFonts w:cs="Arial"/>
        </w:rPr>
      </w:pPr>
      <w:r>
        <w:rPr>
          <w:rFonts w:cs="Arial"/>
        </w:rPr>
        <w:tab/>
      </w:r>
      <w:r w:rsidRPr="002852A0">
        <w:rPr>
          <w:rFonts w:cs="Arial"/>
        </w:rPr>
        <w:t>- B19</w:t>
      </w:r>
    </w:p>
    <w:p w:rsidR="002D21B4" w:rsidRPr="002852A0" w:rsidRDefault="002D21B4" w:rsidP="002D21B4">
      <w:pPr>
        <w:tabs>
          <w:tab w:val="left" w:pos="720"/>
        </w:tabs>
        <w:ind w:right="-82"/>
        <w:jc w:val="both"/>
        <w:rPr>
          <w:rFonts w:cs="Arial"/>
        </w:rPr>
      </w:pPr>
      <w:r>
        <w:rPr>
          <w:rFonts w:cs="Arial"/>
        </w:rPr>
        <w:tab/>
      </w:r>
      <w:r w:rsidRPr="002852A0">
        <w:rPr>
          <w:rFonts w:cs="Arial"/>
        </w:rPr>
        <w:t>- B20</w:t>
      </w:r>
    </w:p>
    <w:p w:rsidR="002D21B4" w:rsidRPr="002852A0" w:rsidRDefault="002D21B4" w:rsidP="002D21B4">
      <w:pPr>
        <w:tabs>
          <w:tab w:val="left" w:pos="720"/>
        </w:tabs>
        <w:ind w:right="-82"/>
        <w:jc w:val="both"/>
        <w:rPr>
          <w:rFonts w:cs="Arial"/>
        </w:rPr>
      </w:pPr>
      <w:r>
        <w:rPr>
          <w:rFonts w:cs="Arial"/>
        </w:rPr>
        <w:tab/>
      </w:r>
      <w:r w:rsidRPr="002852A0">
        <w:rPr>
          <w:rFonts w:cs="Arial"/>
        </w:rPr>
        <w:t>- B21</w:t>
      </w:r>
    </w:p>
    <w:p w:rsidR="002D21B4" w:rsidRPr="002852A0" w:rsidRDefault="002D21B4" w:rsidP="002D21B4">
      <w:pPr>
        <w:tabs>
          <w:tab w:val="left" w:pos="720"/>
        </w:tabs>
        <w:ind w:right="-82"/>
        <w:jc w:val="both"/>
        <w:rPr>
          <w:rFonts w:cs="Arial"/>
        </w:rPr>
      </w:pPr>
      <w:r>
        <w:rPr>
          <w:rFonts w:cs="Arial"/>
        </w:rPr>
        <w:tab/>
      </w:r>
      <w:r w:rsidRPr="002852A0">
        <w:rPr>
          <w:rFonts w:cs="Arial"/>
        </w:rPr>
        <w:t>- B22</w:t>
      </w:r>
    </w:p>
    <w:p w:rsidR="002D21B4" w:rsidRPr="002852A0" w:rsidRDefault="002D21B4" w:rsidP="002D21B4">
      <w:pPr>
        <w:tabs>
          <w:tab w:val="left" w:pos="720"/>
        </w:tabs>
        <w:ind w:right="-82"/>
        <w:jc w:val="both"/>
        <w:rPr>
          <w:rFonts w:cs="Arial"/>
        </w:rPr>
      </w:pPr>
      <w:r>
        <w:rPr>
          <w:rFonts w:cs="Arial"/>
        </w:rPr>
        <w:tab/>
      </w:r>
      <w:r w:rsidRPr="002852A0">
        <w:rPr>
          <w:rFonts w:cs="Arial"/>
        </w:rPr>
        <w:t>- B23</w:t>
      </w:r>
    </w:p>
    <w:p w:rsidR="002D21B4" w:rsidRPr="002852A0" w:rsidRDefault="002D21B4" w:rsidP="002D21B4">
      <w:pPr>
        <w:tabs>
          <w:tab w:val="left" w:pos="720"/>
        </w:tabs>
        <w:ind w:right="-82"/>
        <w:jc w:val="both"/>
        <w:rPr>
          <w:rFonts w:cs="Arial"/>
        </w:rPr>
      </w:pPr>
      <w:r>
        <w:rPr>
          <w:rFonts w:cs="Arial"/>
        </w:rPr>
        <w:tab/>
      </w:r>
      <w:r w:rsidRPr="002852A0">
        <w:rPr>
          <w:rFonts w:cs="Arial"/>
        </w:rPr>
        <w:t>- B34</w:t>
      </w:r>
    </w:p>
    <w:p w:rsidR="002D21B4" w:rsidRPr="002852A0" w:rsidRDefault="002D21B4" w:rsidP="002D21B4">
      <w:pPr>
        <w:tabs>
          <w:tab w:val="left" w:pos="720"/>
        </w:tabs>
        <w:ind w:right="-82"/>
        <w:jc w:val="both"/>
        <w:rPr>
          <w:rFonts w:cs="Arial"/>
        </w:rPr>
      </w:pPr>
    </w:p>
    <w:p w:rsidR="002D21B4" w:rsidRPr="002852A0" w:rsidRDefault="002D21B4" w:rsidP="002D21B4">
      <w:pPr>
        <w:tabs>
          <w:tab w:val="left" w:pos="567"/>
        </w:tabs>
        <w:ind w:left="567" w:right="-82" w:hanging="567"/>
        <w:jc w:val="both"/>
        <w:rPr>
          <w:rFonts w:cs="Arial"/>
        </w:rPr>
      </w:pPr>
      <w:r w:rsidRPr="002852A0">
        <w:rPr>
          <w:rFonts w:cs="Arial"/>
        </w:rPr>
        <w:t>11.</w:t>
      </w:r>
      <w:r w:rsidRPr="002852A0">
        <w:rPr>
          <w:rFonts w:cs="Arial"/>
        </w:rPr>
        <w:tab/>
        <w:t>Any windows or other openings in the western side elevation (facing toward Warkton Lane) at first or second floor level of Plot B20 shall be obscurely glazed and non-opening and shall be permanently retained as such thereafter. No further windows or openings, other than those permitted as part of this reserved matters, shall be made to Plot B20 in this elevation at first or second floor level.</w:t>
      </w:r>
    </w:p>
    <w:p w:rsidR="002D21B4" w:rsidRDefault="002D21B4" w:rsidP="002D21B4">
      <w:pPr>
        <w:tabs>
          <w:tab w:val="left" w:pos="567"/>
        </w:tabs>
        <w:ind w:left="567" w:right="-82" w:hanging="567"/>
        <w:jc w:val="both"/>
        <w:rPr>
          <w:rFonts w:cs="Arial"/>
        </w:rPr>
      </w:pPr>
      <w:r w:rsidRPr="002852A0">
        <w:rPr>
          <w:rFonts w:cs="Arial"/>
        </w:rPr>
        <w:lastRenderedPageBreak/>
        <w:t>12.</w:t>
      </w:r>
      <w:r w:rsidRPr="002852A0">
        <w:rPr>
          <w:rFonts w:cs="Arial"/>
        </w:rPr>
        <w:tab/>
        <w:t>Prior to commencement of development within Parcels R7, R9 or R10 (as shown on the approved outline strategic masterplan), a written scheme of investigation setting out the post excavation process and an Assessment Report with respect to the archaeological investigation on site shall be submitted to and approved in writing by the Local Planning Authority. The development shall be carried out in accor</w:t>
      </w:r>
      <w:r>
        <w:rPr>
          <w:rFonts w:cs="Arial"/>
        </w:rPr>
        <w:t>dance with the approved details.</w:t>
      </w:r>
    </w:p>
    <w:p w:rsidR="002D21B4" w:rsidRDefault="002D21B4" w:rsidP="002D21B4">
      <w:pPr>
        <w:tabs>
          <w:tab w:val="left" w:pos="567"/>
        </w:tabs>
        <w:ind w:left="567" w:right="-82" w:hanging="567"/>
        <w:jc w:val="both"/>
        <w:rPr>
          <w:rFonts w:cs="Arial"/>
        </w:rPr>
      </w:pPr>
    </w:p>
    <w:p w:rsidR="002D21B4" w:rsidRDefault="002D21B4" w:rsidP="002D21B4">
      <w:pPr>
        <w:tabs>
          <w:tab w:val="left" w:pos="567"/>
        </w:tabs>
        <w:ind w:left="567" w:right="-82" w:hanging="567"/>
        <w:jc w:val="both"/>
        <w:rPr>
          <w:rFonts w:cs="Arial"/>
        </w:rPr>
      </w:pPr>
      <w:r w:rsidRPr="002852A0">
        <w:rPr>
          <w:rFonts w:cs="Arial"/>
        </w:rPr>
        <w:t>13.</w:t>
      </w:r>
      <w:r w:rsidRPr="002852A0">
        <w:rPr>
          <w:rFonts w:cs="Arial"/>
        </w:rPr>
        <w:tab/>
        <w:t>Prior to the commencement of development an update to the Ecological Appraisal Rev A, prepared by fpcr and dated September 2013 (received by the Local Planning Authority on 30th September 2013 as part of application KET/2013/0213) shall be submitted to and approved in writing by the Local Planning Authority. The development shall be carried out in accordance with the approved revisions.</w:t>
      </w:r>
    </w:p>
    <w:p w:rsidR="002D21B4" w:rsidRDefault="002D21B4" w:rsidP="002D21B4">
      <w:pPr>
        <w:tabs>
          <w:tab w:val="left" w:pos="567"/>
        </w:tabs>
        <w:ind w:left="567" w:right="-82" w:hanging="567"/>
        <w:jc w:val="both"/>
        <w:rPr>
          <w:rFonts w:cs="Arial"/>
        </w:rPr>
      </w:pPr>
    </w:p>
    <w:p w:rsidR="002D21B4" w:rsidRPr="002852A0" w:rsidRDefault="002D21B4" w:rsidP="002D21B4">
      <w:pPr>
        <w:tabs>
          <w:tab w:val="left" w:pos="567"/>
        </w:tabs>
        <w:ind w:left="567" w:right="-82" w:hanging="567"/>
        <w:jc w:val="both"/>
        <w:rPr>
          <w:rFonts w:cs="Arial"/>
        </w:rPr>
      </w:pPr>
      <w:r w:rsidRPr="002852A0">
        <w:rPr>
          <w:rFonts w:cs="Arial"/>
        </w:rPr>
        <w:t>14.</w:t>
      </w:r>
      <w:r w:rsidRPr="002852A0">
        <w:rPr>
          <w:rFonts w:cs="Arial"/>
        </w:rPr>
        <w:tab/>
        <w:t>The development shall be carried out in accordance with the Sustainability Report (Issue 06 dated 5th January 2016) received by the Local Planning Authority on 5th January 2016.</w:t>
      </w:r>
    </w:p>
    <w:p w:rsidR="00351709" w:rsidRDefault="00351709" w:rsidP="002D21B4">
      <w:pPr>
        <w:tabs>
          <w:tab w:val="left" w:pos="567"/>
        </w:tabs>
        <w:ind w:left="567" w:right="-82" w:hanging="567"/>
        <w:jc w:val="both"/>
        <w:rPr>
          <w:rFonts w:cs="Arial"/>
          <w:color w:val="000000"/>
          <w:szCs w:val="24"/>
          <w:lang w:eastAsia="en-GB"/>
        </w:rPr>
      </w:pPr>
    </w:p>
    <w:p w:rsidR="002D21B4" w:rsidRDefault="002D21B4" w:rsidP="002D21B4">
      <w:pPr>
        <w:tabs>
          <w:tab w:val="left" w:pos="567"/>
        </w:tabs>
        <w:ind w:left="567" w:right="-82" w:hanging="567"/>
        <w:jc w:val="both"/>
        <w:rPr>
          <w:rFonts w:cs="Arial"/>
          <w:color w:val="000000"/>
          <w:szCs w:val="24"/>
          <w:lang w:eastAsia="en-GB"/>
        </w:rPr>
      </w:pPr>
    </w:p>
    <w:p w:rsidR="005171EF" w:rsidRPr="00B352FB" w:rsidRDefault="006B1797" w:rsidP="006B1797">
      <w:pPr>
        <w:tabs>
          <w:tab w:val="left" w:pos="567"/>
        </w:tabs>
        <w:ind w:left="567" w:right="-82" w:hanging="567"/>
        <w:jc w:val="center"/>
        <w:rPr>
          <w:rFonts w:cs="Arial"/>
        </w:rPr>
      </w:pPr>
      <w:r>
        <w:rPr>
          <w:rFonts w:cs="Arial"/>
          <w:i/>
        </w:rPr>
        <w:t>Members voted on the officers’ recommendation to approve the application</w:t>
      </w:r>
    </w:p>
    <w:p w:rsidR="00D811E8" w:rsidRDefault="00D811E8" w:rsidP="005171EF">
      <w:pPr>
        <w:tabs>
          <w:tab w:val="left" w:pos="1080"/>
        </w:tabs>
        <w:ind w:left="1680" w:hanging="1080"/>
        <w:jc w:val="center"/>
        <w:rPr>
          <w:rFonts w:cs="Arial"/>
          <w:i/>
        </w:rPr>
      </w:pPr>
    </w:p>
    <w:p w:rsidR="00545B88" w:rsidRDefault="00BF3BB5" w:rsidP="005171EF">
      <w:pPr>
        <w:tabs>
          <w:tab w:val="left" w:pos="1080"/>
        </w:tabs>
        <w:ind w:left="1680" w:hanging="1080"/>
        <w:jc w:val="center"/>
        <w:rPr>
          <w:rFonts w:cs="Arial"/>
          <w:i/>
        </w:rPr>
      </w:pPr>
      <w:r>
        <w:rPr>
          <w:rFonts w:cs="Arial"/>
          <w:i/>
        </w:rPr>
        <w:t>(Voting, For</w:t>
      </w:r>
      <w:r w:rsidR="00D811E8">
        <w:rPr>
          <w:rFonts w:cs="Arial"/>
          <w:i/>
        </w:rPr>
        <w:t xml:space="preserve"> </w:t>
      </w:r>
      <w:r w:rsidR="002D21B4">
        <w:rPr>
          <w:rFonts w:cs="Arial"/>
          <w:i/>
        </w:rPr>
        <w:t>6</w:t>
      </w:r>
      <w:r w:rsidR="00545B88">
        <w:rPr>
          <w:rFonts w:cs="Arial"/>
          <w:i/>
        </w:rPr>
        <w:t>; Against</w:t>
      </w:r>
      <w:r w:rsidR="00F107B2">
        <w:rPr>
          <w:rFonts w:cs="Arial"/>
          <w:i/>
        </w:rPr>
        <w:t xml:space="preserve"> 0</w:t>
      </w:r>
      <w:r w:rsidR="00545B88">
        <w:rPr>
          <w:rFonts w:cs="Arial"/>
          <w:i/>
        </w:rPr>
        <w:t>)</w:t>
      </w:r>
    </w:p>
    <w:p w:rsidR="006B1797" w:rsidRDefault="006B1797" w:rsidP="005171EF">
      <w:pPr>
        <w:tabs>
          <w:tab w:val="left" w:pos="1080"/>
        </w:tabs>
        <w:ind w:left="1680" w:hanging="1080"/>
        <w:jc w:val="center"/>
        <w:rPr>
          <w:rFonts w:cs="Arial"/>
          <w:i/>
        </w:rPr>
      </w:pPr>
    </w:p>
    <w:p w:rsidR="006B1797" w:rsidRDefault="006B1797" w:rsidP="005171EF">
      <w:pPr>
        <w:tabs>
          <w:tab w:val="left" w:pos="1080"/>
        </w:tabs>
        <w:ind w:left="1680" w:hanging="1080"/>
        <w:jc w:val="center"/>
        <w:rPr>
          <w:rFonts w:cs="Arial"/>
          <w:i/>
        </w:rPr>
      </w:pPr>
    </w:p>
    <w:p w:rsidR="00932A13" w:rsidRDefault="00932A13"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40"/>
        <w:gridCol w:w="4440"/>
      </w:tblGrid>
      <w:tr w:rsidR="005171EF" w:rsidTr="00801703">
        <w:tc>
          <w:tcPr>
            <w:tcW w:w="4548"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2"/>
            </w:pPr>
            <w:r>
              <w:lastRenderedPageBreak/>
              <w:t>Proposed Development</w:t>
            </w:r>
          </w:p>
          <w:p w:rsidR="005171EF" w:rsidRDefault="005171EF" w:rsidP="00801703">
            <w:pPr>
              <w:spacing w:line="240" w:lineRule="atLeast"/>
              <w:ind w:left="600" w:hanging="600"/>
              <w:jc w:val="both"/>
              <w:rPr>
                <w:rFonts w:cs="Arial"/>
              </w:rPr>
            </w:pPr>
          </w:p>
          <w:p w:rsidR="005171EF" w:rsidRDefault="009E2078" w:rsidP="00801703">
            <w:pPr>
              <w:spacing w:line="240" w:lineRule="atLeast"/>
              <w:ind w:left="709" w:hanging="709"/>
              <w:jc w:val="both"/>
              <w:rPr>
                <w:rFonts w:cs="Arial"/>
              </w:rPr>
            </w:pPr>
            <w:r>
              <w:rPr>
                <w:rFonts w:cs="Arial"/>
              </w:rPr>
              <w:t>*4</w:t>
            </w:r>
            <w:r w:rsidR="00AF6059">
              <w:rPr>
                <w:rFonts w:cs="Arial"/>
              </w:rPr>
              <w:t>.</w:t>
            </w:r>
            <w:r w:rsidR="00A2427B">
              <w:rPr>
                <w:rFonts w:cs="Arial"/>
              </w:rPr>
              <w:t>2</w:t>
            </w:r>
            <w:r w:rsidR="005171EF" w:rsidRPr="00BF3BB5">
              <w:rPr>
                <w:rFonts w:cs="Arial"/>
              </w:rPr>
              <w:tab/>
            </w:r>
            <w:r w:rsidR="00385457">
              <w:rPr>
                <w:rFonts w:cs="Arial"/>
              </w:rPr>
              <w:t>Approval of Rese</w:t>
            </w:r>
            <w:r w:rsidR="00BB37CA">
              <w:rPr>
                <w:rFonts w:cs="Arial"/>
              </w:rPr>
              <w:t>rved Matters: All details in re</w:t>
            </w:r>
            <w:r w:rsidR="00385457">
              <w:rPr>
                <w:rFonts w:cs="Arial"/>
              </w:rPr>
              <w:t>s</w:t>
            </w:r>
            <w:r w:rsidR="00BB37CA">
              <w:rPr>
                <w:rFonts w:cs="Arial"/>
              </w:rPr>
              <w:t>p</w:t>
            </w:r>
            <w:r w:rsidR="00385457">
              <w:rPr>
                <w:rFonts w:cs="Arial"/>
              </w:rPr>
              <w:t>ect of KET/2014/0357 for 22 dwellings and supporting infrastructure at East Kettering Development (Land to South of Parcel R10), Cranford Road, Barton Seagrave for Mrs C Whitehead BDW Trading Ltd</w:t>
            </w:r>
            <w:r w:rsidR="000857D9">
              <w:rPr>
                <w:rFonts w:cs="Arial"/>
              </w:rPr>
              <w:t xml:space="preserve"> </w:t>
            </w:r>
          </w:p>
          <w:p w:rsidR="00A2427B" w:rsidRDefault="00A2427B" w:rsidP="00801703">
            <w:pPr>
              <w:spacing w:line="240" w:lineRule="atLeast"/>
              <w:ind w:left="709" w:hanging="709"/>
              <w:jc w:val="both"/>
              <w:rPr>
                <w:rFonts w:cs="Arial"/>
              </w:rPr>
            </w:pPr>
          </w:p>
          <w:p w:rsidR="005171EF" w:rsidRDefault="00A6352D" w:rsidP="00801703">
            <w:pPr>
              <w:spacing w:line="240" w:lineRule="atLeast"/>
              <w:ind w:left="600" w:firstLine="109"/>
              <w:jc w:val="both"/>
              <w:rPr>
                <w:rFonts w:cs="Arial"/>
              </w:rPr>
            </w:pPr>
            <w:r>
              <w:rPr>
                <w:rFonts w:cs="Arial"/>
              </w:rPr>
              <w:t>Application</w:t>
            </w:r>
            <w:r w:rsidR="005171EF">
              <w:rPr>
                <w:rFonts w:cs="Arial"/>
              </w:rPr>
              <w:t xml:space="preserve"> No: KET/201</w:t>
            </w:r>
            <w:r w:rsidR="001009A2">
              <w:rPr>
                <w:rFonts w:cs="Arial"/>
              </w:rPr>
              <w:t>5/0</w:t>
            </w:r>
            <w:r w:rsidR="00385457">
              <w:rPr>
                <w:rFonts w:cs="Arial"/>
              </w:rPr>
              <w:t>56</w:t>
            </w:r>
            <w:r w:rsidR="000857D9">
              <w:rPr>
                <w:rFonts w:cs="Arial"/>
              </w:rPr>
              <w:t>4</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AF6059" w:rsidRDefault="00A2427B" w:rsidP="00C97372">
            <w:pPr>
              <w:spacing w:line="240" w:lineRule="atLeast"/>
              <w:jc w:val="both"/>
              <w:rPr>
                <w:rFonts w:cs="Arial"/>
              </w:rPr>
            </w:pPr>
            <w:r>
              <w:rPr>
                <w:rFonts w:cs="Arial"/>
              </w:rPr>
              <w:t>None</w:t>
            </w:r>
          </w:p>
        </w:tc>
        <w:tc>
          <w:tcPr>
            <w:tcW w:w="240" w:type="dxa"/>
            <w:tcBorders>
              <w:top w:val="single" w:sz="4" w:space="0" w:color="auto"/>
              <w:left w:val="single" w:sz="4" w:space="0" w:color="auto"/>
              <w:bottom w:val="single" w:sz="4" w:space="0" w:color="auto"/>
              <w:right w:val="single" w:sz="4" w:space="0" w:color="auto"/>
            </w:tcBorders>
          </w:tcPr>
          <w:p w:rsidR="005171EF" w:rsidRDefault="005171EF" w:rsidP="00801703">
            <w:pPr>
              <w:spacing w:line="240" w:lineRule="atLeast"/>
              <w:jc w:val="both"/>
              <w:rPr>
                <w:rFonts w:cs="Arial"/>
              </w:rPr>
            </w:pPr>
          </w:p>
        </w:tc>
        <w:tc>
          <w:tcPr>
            <w:tcW w:w="4440"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3"/>
            </w:pPr>
            <w:r>
              <w:t>Decision</w:t>
            </w:r>
          </w:p>
          <w:p w:rsidR="00082C89" w:rsidRDefault="00082C89" w:rsidP="00801703">
            <w:pPr>
              <w:spacing w:line="240" w:lineRule="atLeast"/>
              <w:jc w:val="both"/>
              <w:rPr>
                <w:rFonts w:cs="Arial"/>
              </w:rPr>
            </w:pPr>
          </w:p>
          <w:p w:rsidR="009766E8" w:rsidRDefault="00536054" w:rsidP="00385457">
            <w:pPr>
              <w:spacing w:line="240" w:lineRule="atLeast"/>
              <w:jc w:val="both"/>
              <w:rPr>
                <w:rFonts w:cs="Arial"/>
              </w:rPr>
            </w:pPr>
            <w:r>
              <w:rPr>
                <w:rFonts w:cs="Arial"/>
              </w:rPr>
              <w:t xml:space="preserve">The committee </w:t>
            </w:r>
            <w:r w:rsidR="00385457">
              <w:rPr>
                <w:rFonts w:cs="Arial"/>
              </w:rPr>
              <w:t>received an application that covered a linear strip of land to the south of the site, with outline permission for 22 dwellings. The application sought consideration of access, layou</w:t>
            </w:r>
            <w:r w:rsidR="00BB37CA">
              <w:rPr>
                <w:rFonts w:cs="Arial"/>
              </w:rPr>
              <w:t>t</w:t>
            </w:r>
            <w:r w:rsidR="00385457">
              <w:rPr>
                <w:rFonts w:cs="Arial"/>
              </w:rPr>
              <w:t>, scale, appearance and landscaping.</w:t>
            </w:r>
          </w:p>
          <w:p w:rsidR="00385457" w:rsidRDefault="00385457" w:rsidP="00385457">
            <w:pPr>
              <w:spacing w:line="240" w:lineRule="atLeast"/>
              <w:jc w:val="both"/>
              <w:rPr>
                <w:rFonts w:cs="Arial"/>
              </w:rPr>
            </w:pPr>
          </w:p>
          <w:p w:rsidR="00BB37CA" w:rsidRPr="00FB1466" w:rsidRDefault="00385457" w:rsidP="00BB37CA">
            <w:pPr>
              <w:spacing w:line="240" w:lineRule="atLeast"/>
              <w:jc w:val="both"/>
              <w:rPr>
                <w:rFonts w:cs="Arial"/>
                <w:color w:val="000000"/>
                <w:szCs w:val="24"/>
                <w:lang w:eastAsia="en-GB"/>
              </w:rPr>
            </w:pPr>
            <w:r>
              <w:rPr>
                <w:rFonts w:cs="Arial"/>
              </w:rPr>
              <w:t>An update was su</w:t>
            </w:r>
            <w:r w:rsidR="00BB37CA">
              <w:rPr>
                <w:rFonts w:cs="Arial"/>
              </w:rPr>
              <w:t>pplied to the meeting noting the receipt of u</w:t>
            </w:r>
            <w:r w:rsidR="00BB37CA" w:rsidRPr="00FB1466">
              <w:rPr>
                <w:rFonts w:cs="Arial"/>
                <w:color w:val="000000"/>
                <w:szCs w:val="24"/>
                <w:lang w:eastAsia="en-GB"/>
              </w:rPr>
              <w:t>pdated Boundary Treatment details received</w:t>
            </w:r>
            <w:r w:rsidR="00BB37CA">
              <w:rPr>
                <w:rFonts w:cs="Arial"/>
                <w:color w:val="000000"/>
                <w:szCs w:val="24"/>
                <w:lang w:eastAsia="en-GB"/>
              </w:rPr>
              <w:t xml:space="preserve"> on 20</w:t>
            </w:r>
            <w:r w:rsidR="00BB37CA" w:rsidRPr="00BB37CA">
              <w:rPr>
                <w:rFonts w:cs="Arial"/>
                <w:color w:val="000000"/>
                <w:szCs w:val="24"/>
                <w:vertAlign w:val="superscript"/>
                <w:lang w:eastAsia="en-GB"/>
              </w:rPr>
              <w:t>th</w:t>
            </w:r>
            <w:r w:rsidR="00BB37CA">
              <w:rPr>
                <w:rFonts w:cs="Arial"/>
                <w:color w:val="000000"/>
                <w:szCs w:val="24"/>
                <w:lang w:eastAsia="en-GB"/>
              </w:rPr>
              <w:t xml:space="preserve"> January</w:t>
            </w:r>
            <w:r w:rsidR="00BB37CA" w:rsidRPr="00FB1466">
              <w:rPr>
                <w:rFonts w:cs="Arial"/>
                <w:color w:val="000000"/>
                <w:szCs w:val="24"/>
                <w:lang w:eastAsia="en-GB"/>
              </w:rPr>
              <w:t xml:space="preserve"> following further discussions with NCC Highways. Conditions</w:t>
            </w:r>
            <w:r w:rsidR="00BB37CA">
              <w:rPr>
                <w:rFonts w:cs="Arial"/>
                <w:color w:val="000000"/>
                <w:szCs w:val="24"/>
                <w:lang w:eastAsia="en-GB"/>
              </w:rPr>
              <w:t xml:space="preserve"> had been</w:t>
            </w:r>
            <w:r w:rsidR="00BB37CA" w:rsidRPr="00FB1466">
              <w:rPr>
                <w:rFonts w:cs="Arial"/>
                <w:color w:val="000000"/>
                <w:szCs w:val="24"/>
                <w:lang w:eastAsia="en-GB"/>
              </w:rPr>
              <w:t xml:space="preserve"> altered to require the development to be carried out in accordance with the latest details. The amendments have </w:t>
            </w:r>
            <w:r w:rsidR="00BB37CA">
              <w:rPr>
                <w:rFonts w:cs="Arial"/>
                <w:color w:val="000000"/>
                <w:szCs w:val="24"/>
                <w:lang w:eastAsia="en-GB"/>
              </w:rPr>
              <w:tab/>
            </w:r>
            <w:r w:rsidR="00BB37CA" w:rsidRPr="00FB1466">
              <w:rPr>
                <w:rFonts w:cs="Arial"/>
                <w:color w:val="000000"/>
                <w:szCs w:val="24"/>
                <w:lang w:eastAsia="en-GB"/>
              </w:rPr>
              <w:t xml:space="preserve">been made to ensure there </w:t>
            </w:r>
            <w:r w:rsidR="00BB37CA">
              <w:rPr>
                <w:rFonts w:cs="Arial"/>
                <w:color w:val="000000"/>
                <w:szCs w:val="24"/>
                <w:lang w:eastAsia="en-GB"/>
              </w:rPr>
              <w:t>wa</w:t>
            </w:r>
            <w:r w:rsidR="00BB37CA" w:rsidRPr="00FB1466">
              <w:rPr>
                <w:rFonts w:cs="Arial"/>
                <w:color w:val="000000"/>
                <w:szCs w:val="24"/>
                <w:lang w:eastAsia="en-GB"/>
              </w:rPr>
              <w:t>s appropriate boundary treatment that complie</w:t>
            </w:r>
            <w:r w:rsidR="00BB37CA">
              <w:rPr>
                <w:rFonts w:cs="Arial"/>
                <w:color w:val="000000"/>
                <w:szCs w:val="24"/>
                <w:lang w:eastAsia="en-GB"/>
              </w:rPr>
              <w:t>d</w:t>
            </w:r>
            <w:r w:rsidR="00BB37CA" w:rsidRPr="00FB1466">
              <w:rPr>
                <w:rFonts w:cs="Arial"/>
                <w:color w:val="000000"/>
                <w:szCs w:val="24"/>
                <w:lang w:eastAsia="en-GB"/>
              </w:rPr>
              <w:t xml:space="preserve"> with all aspects of NCC Highways from planning to adoption of roads/footpaths.</w:t>
            </w:r>
          </w:p>
          <w:p w:rsidR="00BB37CA" w:rsidRDefault="00BB37CA" w:rsidP="00385457">
            <w:pPr>
              <w:spacing w:line="240" w:lineRule="atLeast"/>
              <w:jc w:val="both"/>
              <w:rPr>
                <w:rFonts w:cs="Arial"/>
              </w:rPr>
            </w:pPr>
          </w:p>
          <w:p w:rsidR="00385457" w:rsidRDefault="00385457" w:rsidP="00385457">
            <w:pPr>
              <w:spacing w:line="240" w:lineRule="atLeast"/>
              <w:jc w:val="both"/>
              <w:rPr>
                <w:rFonts w:cs="Arial"/>
              </w:rPr>
            </w:pPr>
          </w:p>
          <w:p w:rsidR="00385457" w:rsidRDefault="00BB37CA" w:rsidP="00BB37CA">
            <w:pPr>
              <w:jc w:val="both"/>
            </w:pPr>
            <w:r>
              <w:t>The application proposed a strong, yet simple linear</w:t>
            </w:r>
            <w:r w:rsidR="00385457">
              <w:t xml:space="preserve"> frontage facing </w:t>
            </w:r>
            <w:r>
              <w:t>the</w:t>
            </w:r>
            <w:r w:rsidR="00385457">
              <w:t xml:space="preserve"> 325 dwellings to</w:t>
            </w:r>
            <w:r>
              <w:t xml:space="preserve"> the North and would provide a mix of dwelling types from</w:t>
            </w:r>
            <w:r w:rsidR="00385457">
              <w:t xml:space="preserve"> </w:t>
            </w:r>
            <w:r>
              <w:t>a</w:t>
            </w:r>
            <w:r w:rsidR="00385457">
              <w:t xml:space="preserve"> 1</w:t>
            </w:r>
            <w:r>
              <w:t>-</w:t>
            </w:r>
            <w:r w:rsidR="00385457">
              <w:t xml:space="preserve">bed bungalow </w:t>
            </w:r>
            <w:r>
              <w:t>to a</w:t>
            </w:r>
            <w:r w:rsidR="00385457">
              <w:t xml:space="preserve"> 2.5</w:t>
            </w:r>
            <w:r>
              <w:t xml:space="preserve"> storey dwelling on the corner of the site. </w:t>
            </w:r>
            <w:r w:rsidR="00385457">
              <w:t xml:space="preserve"> Pedestrian ac</w:t>
            </w:r>
            <w:r>
              <w:t>cess in the Western segment of the site had been included at the</w:t>
            </w:r>
            <w:r w:rsidR="00385457">
              <w:t xml:space="preserve"> behest of Highways. </w:t>
            </w:r>
          </w:p>
          <w:p w:rsidR="00AF6059" w:rsidRDefault="002B2784" w:rsidP="005E7DC8">
            <w:pPr>
              <w:jc w:val="both"/>
              <w:rPr>
                <w:rFonts w:cs="Arial"/>
              </w:rPr>
            </w:pPr>
            <w:r>
              <w:t xml:space="preserve"> </w:t>
            </w:r>
          </w:p>
          <w:p w:rsidR="005E7DC8" w:rsidRDefault="005E7DC8" w:rsidP="005E7DC8">
            <w:pPr>
              <w:spacing w:line="240" w:lineRule="atLeast"/>
              <w:jc w:val="both"/>
              <w:rPr>
                <w:rFonts w:cs="Arial"/>
              </w:rPr>
            </w:pPr>
            <w:r>
              <w:rPr>
                <w:rFonts w:cs="Arial"/>
              </w:rPr>
              <w:t xml:space="preserve">It was agreed that the application be </w:t>
            </w:r>
            <w:r w:rsidRPr="00F526F4">
              <w:rPr>
                <w:rFonts w:cs="Arial"/>
                <w:b/>
              </w:rPr>
              <w:t>APPROVED</w:t>
            </w:r>
            <w:r>
              <w:rPr>
                <w:rFonts w:cs="Arial"/>
              </w:rPr>
              <w:t xml:space="preserve"> subject to the following conditions: -</w:t>
            </w:r>
          </w:p>
          <w:p w:rsidR="003017F2" w:rsidRDefault="003017F2" w:rsidP="00BF3BB5">
            <w:pPr>
              <w:spacing w:line="240" w:lineRule="atLeast"/>
              <w:jc w:val="both"/>
              <w:rPr>
                <w:rFonts w:cs="Arial"/>
              </w:rPr>
            </w:pPr>
          </w:p>
        </w:tc>
      </w:tr>
    </w:tbl>
    <w:p w:rsidR="00210B56" w:rsidRDefault="00210B56" w:rsidP="00BC648F">
      <w:pPr>
        <w:tabs>
          <w:tab w:val="left" w:pos="1080"/>
        </w:tabs>
        <w:ind w:left="1680" w:hanging="1080"/>
        <w:jc w:val="center"/>
        <w:rPr>
          <w:rFonts w:cs="Arial"/>
          <w:i/>
        </w:rPr>
      </w:pPr>
    </w:p>
    <w:p w:rsidR="00090658" w:rsidRDefault="00BB37CA" w:rsidP="00090658">
      <w:pPr>
        <w:tabs>
          <w:tab w:val="left" w:pos="567"/>
        </w:tabs>
        <w:ind w:left="567" w:right="-82" w:hanging="567"/>
        <w:jc w:val="both"/>
        <w:rPr>
          <w:rFonts w:cs="Arial"/>
        </w:rPr>
      </w:pPr>
      <w:r w:rsidRPr="002852A0">
        <w:rPr>
          <w:rFonts w:cs="Arial"/>
        </w:rPr>
        <w:t>1.</w:t>
      </w:r>
      <w:r w:rsidRPr="002852A0">
        <w:rPr>
          <w:rFonts w:cs="Arial"/>
        </w:rPr>
        <w:tab/>
        <w:t>The development hereby permitted shall not be carried out other than in accordance with the approved plans and details submitted with the application shown on drawing numbers SM-34-01 Rev F, SM-34-02, SM-34-03 Rev C, SM-34-04 Rev C, SM-34-05 Rev F and GL0323 01.</w:t>
      </w:r>
    </w:p>
    <w:p w:rsidR="00090658" w:rsidRDefault="00090658" w:rsidP="00090658">
      <w:pPr>
        <w:tabs>
          <w:tab w:val="left" w:pos="567"/>
        </w:tabs>
        <w:ind w:left="567" w:right="-82" w:hanging="567"/>
        <w:jc w:val="both"/>
        <w:rPr>
          <w:rFonts w:cs="Arial"/>
        </w:rPr>
      </w:pPr>
    </w:p>
    <w:p w:rsidR="00090658" w:rsidRDefault="00BB37CA" w:rsidP="00090658">
      <w:pPr>
        <w:tabs>
          <w:tab w:val="left" w:pos="567"/>
        </w:tabs>
        <w:ind w:left="567" w:right="-82" w:hanging="567"/>
        <w:jc w:val="both"/>
        <w:rPr>
          <w:rFonts w:cs="Arial"/>
        </w:rPr>
      </w:pPr>
      <w:r w:rsidRPr="002852A0">
        <w:rPr>
          <w:rFonts w:cs="Arial"/>
        </w:rPr>
        <w:t>2.</w:t>
      </w:r>
      <w:r w:rsidRPr="002852A0">
        <w:rPr>
          <w:rFonts w:cs="Arial"/>
        </w:rPr>
        <w:tab/>
        <w:t>Prior to the commencement of development a Construction Management Plan shall be submitted to and approved in writing by the Local Planning Authority. The development shall be carried out in accordance with the contents of the document.</w:t>
      </w:r>
    </w:p>
    <w:p w:rsidR="00090658" w:rsidRDefault="00090658" w:rsidP="00090658">
      <w:pPr>
        <w:tabs>
          <w:tab w:val="left" w:pos="567"/>
        </w:tabs>
        <w:ind w:left="567" w:right="-82" w:hanging="567"/>
        <w:jc w:val="both"/>
        <w:rPr>
          <w:rFonts w:cs="Arial"/>
        </w:rPr>
      </w:pPr>
    </w:p>
    <w:p w:rsidR="00BB37CA" w:rsidRPr="002852A0" w:rsidRDefault="00BB37CA" w:rsidP="00090658">
      <w:pPr>
        <w:tabs>
          <w:tab w:val="left" w:pos="567"/>
        </w:tabs>
        <w:ind w:left="567" w:right="-82" w:hanging="567"/>
        <w:jc w:val="both"/>
        <w:rPr>
          <w:rFonts w:cs="Arial"/>
        </w:rPr>
      </w:pPr>
      <w:r w:rsidRPr="002852A0">
        <w:rPr>
          <w:rFonts w:cs="Arial"/>
        </w:rPr>
        <w:lastRenderedPageBreak/>
        <w:t>3.</w:t>
      </w:r>
      <w:r w:rsidRPr="002852A0">
        <w:rPr>
          <w:rFonts w:cs="Arial"/>
        </w:rPr>
        <w:tab/>
        <w:t>The development shall be carried out in accordance with the Materials Plan drawing number SM-34-03 received 7th July 2015 and the approved materials listed below, unless otherwise agreed with the Local Planning Authority.</w:t>
      </w:r>
    </w:p>
    <w:p w:rsidR="00BB37CA" w:rsidRPr="002852A0" w:rsidRDefault="00BB37CA" w:rsidP="00BB37CA">
      <w:pPr>
        <w:tabs>
          <w:tab w:val="left" w:pos="720"/>
        </w:tabs>
        <w:ind w:right="-82"/>
        <w:jc w:val="both"/>
        <w:rPr>
          <w:rFonts w:cs="Arial"/>
        </w:rPr>
      </w:pPr>
    </w:p>
    <w:p w:rsidR="00BB37CA" w:rsidRPr="002852A0" w:rsidRDefault="00090658" w:rsidP="00BB37CA">
      <w:pPr>
        <w:tabs>
          <w:tab w:val="left" w:pos="720"/>
        </w:tabs>
        <w:ind w:right="-82"/>
        <w:jc w:val="both"/>
        <w:rPr>
          <w:rFonts w:cs="Arial"/>
        </w:rPr>
      </w:pPr>
      <w:r>
        <w:rPr>
          <w:rFonts w:cs="Arial"/>
        </w:rPr>
        <w:tab/>
      </w:r>
      <w:r w:rsidR="00BB37CA" w:rsidRPr="002852A0">
        <w:rPr>
          <w:rFonts w:cs="Arial"/>
        </w:rPr>
        <w:t>Approved Facing Materials:</w:t>
      </w:r>
    </w:p>
    <w:p w:rsidR="00BB37CA" w:rsidRPr="002852A0" w:rsidRDefault="00BB37CA" w:rsidP="00090658">
      <w:pPr>
        <w:tabs>
          <w:tab w:val="left" w:pos="720"/>
        </w:tabs>
        <w:ind w:right="-82" w:firstLine="720"/>
        <w:jc w:val="both"/>
        <w:rPr>
          <w:rFonts w:cs="Arial"/>
        </w:rPr>
      </w:pPr>
      <w:r w:rsidRPr="002852A0">
        <w:rPr>
          <w:rFonts w:cs="Arial"/>
        </w:rPr>
        <w:t>Ibstock New Sandhurst Stock</w:t>
      </w:r>
    </w:p>
    <w:p w:rsidR="00BB37CA" w:rsidRPr="002852A0" w:rsidRDefault="00090658" w:rsidP="00BB37CA">
      <w:pPr>
        <w:tabs>
          <w:tab w:val="left" w:pos="720"/>
        </w:tabs>
        <w:ind w:right="-82"/>
        <w:jc w:val="both"/>
        <w:rPr>
          <w:rFonts w:cs="Arial"/>
        </w:rPr>
      </w:pPr>
      <w:r>
        <w:rPr>
          <w:rFonts w:cs="Arial"/>
        </w:rPr>
        <w:tab/>
      </w:r>
      <w:r w:rsidR="00BB37CA" w:rsidRPr="002852A0">
        <w:rPr>
          <w:rFonts w:cs="Arial"/>
        </w:rPr>
        <w:t xml:space="preserve">Ibstock New Cavendish Stock </w:t>
      </w:r>
    </w:p>
    <w:p w:rsidR="00BB37CA" w:rsidRPr="002852A0" w:rsidRDefault="00090658" w:rsidP="00BB37CA">
      <w:pPr>
        <w:tabs>
          <w:tab w:val="left" w:pos="720"/>
        </w:tabs>
        <w:ind w:right="-82"/>
        <w:jc w:val="both"/>
        <w:rPr>
          <w:rFonts w:cs="Arial"/>
        </w:rPr>
      </w:pPr>
      <w:r>
        <w:rPr>
          <w:rFonts w:cs="Arial"/>
        </w:rPr>
        <w:tab/>
      </w:r>
      <w:r w:rsidR="00BB37CA" w:rsidRPr="002852A0">
        <w:rPr>
          <w:rFonts w:cs="Arial"/>
        </w:rPr>
        <w:t>Wienerberger Red Gilt Stock</w:t>
      </w:r>
    </w:p>
    <w:p w:rsidR="00BB37CA" w:rsidRPr="002852A0" w:rsidRDefault="00090658" w:rsidP="00BB37CA">
      <w:pPr>
        <w:tabs>
          <w:tab w:val="left" w:pos="720"/>
        </w:tabs>
        <w:ind w:right="-82"/>
        <w:jc w:val="both"/>
        <w:rPr>
          <w:rFonts w:cs="Arial"/>
        </w:rPr>
      </w:pPr>
      <w:r>
        <w:rPr>
          <w:rFonts w:cs="Arial"/>
        </w:rPr>
        <w:tab/>
      </w:r>
      <w:r w:rsidR="00BB37CA" w:rsidRPr="002852A0">
        <w:rPr>
          <w:rFonts w:cs="Arial"/>
        </w:rPr>
        <w:t xml:space="preserve">Webber Monocouche Render in Ivory, Smooth Finish </w:t>
      </w:r>
    </w:p>
    <w:p w:rsidR="00BB37CA" w:rsidRPr="002852A0" w:rsidRDefault="00BB37CA" w:rsidP="00BB37CA">
      <w:pPr>
        <w:tabs>
          <w:tab w:val="left" w:pos="720"/>
        </w:tabs>
        <w:ind w:right="-82"/>
        <w:jc w:val="both"/>
        <w:rPr>
          <w:rFonts w:cs="Arial"/>
        </w:rPr>
      </w:pPr>
    </w:p>
    <w:p w:rsidR="00BB37CA" w:rsidRPr="002852A0" w:rsidRDefault="00090658" w:rsidP="00BB37CA">
      <w:pPr>
        <w:tabs>
          <w:tab w:val="left" w:pos="720"/>
        </w:tabs>
        <w:ind w:right="-82"/>
        <w:jc w:val="both"/>
        <w:rPr>
          <w:rFonts w:cs="Arial"/>
        </w:rPr>
      </w:pPr>
      <w:r>
        <w:rPr>
          <w:rFonts w:cs="Arial"/>
        </w:rPr>
        <w:tab/>
      </w:r>
      <w:r w:rsidR="00BB37CA" w:rsidRPr="002852A0">
        <w:rPr>
          <w:rFonts w:cs="Arial"/>
        </w:rPr>
        <w:t xml:space="preserve">Approved Roofing Materials: </w:t>
      </w:r>
    </w:p>
    <w:p w:rsidR="00BB37CA" w:rsidRPr="002852A0" w:rsidRDefault="00090658" w:rsidP="00BB37CA">
      <w:pPr>
        <w:tabs>
          <w:tab w:val="left" w:pos="720"/>
        </w:tabs>
        <w:ind w:right="-82"/>
        <w:jc w:val="both"/>
        <w:rPr>
          <w:rFonts w:cs="Arial"/>
        </w:rPr>
      </w:pPr>
      <w:r>
        <w:rPr>
          <w:rFonts w:cs="Arial"/>
        </w:rPr>
        <w:tab/>
      </w:r>
      <w:r w:rsidR="00BB37CA" w:rsidRPr="002852A0">
        <w:rPr>
          <w:rFonts w:cs="Arial"/>
        </w:rPr>
        <w:t>Forticrete Gemini Slate Grey</w:t>
      </w:r>
    </w:p>
    <w:p w:rsidR="00BB37CA" w:rsidRPr="002852A0" w:rsidRDefault="00090658" w:rsidP="00BB37CA">
      <w:pPr>
        <w:tabs>
          <w:tab w:val="left" w:pos="720"/>
        </w:tabs>
        <w:ind w:right="-82"/>
        <w:jc w:val="both"/>
        <w:rPr>
          <w:rFonts w:cs="Arial"/>
        </w:rPr>
      </w:pPr>
      <w:r>
        <w:rPr>
          <w:rFonts w:cs="Arial"/>
        </w:rPr>
        <w:tab/>
      </w:r>
      <w:r w:rsidR="00BB37CA" w:rsidRPr="002852A0">
        <w:rPr>
          <w:rFonts w:cs="Arial"/>
        </w:rPr>
        <w:t>Forticrete Gemini Slate Autumn (Red)</w:t>
      </w:r>
    </w:p>
    <w:p w:rsidR="00BB37CA" w:rsidRPr="002852A0" w:rsidRDefault="00BB37CA" w:rsidP="00BB37CA">
      <w:pPr>
        <w:tabs>
          <w:tab w:val="left" w:pos="720"/>
        </w:tabs>
        <w:ind w:right="-82"/>
        <w:jc w:val="both"/>
        <w:rPr>
          <w:rFonts w:cs="Arial"/>
        </w:rPr>
      </w:pPr>
    </w:p>
    <w:p w:rsidR="00090658" w:rsidRDefault="00BB37CA" w:rsidP="00090658">
      <w:pPr>
        <w:tabs>
          <w:tab w:val="left" w:pos="567"/>
        </w:tabs>
        <w:ind w:left="567" w:right="-82" w:hanging="567"/>
        <w:jc w:val="both"/>
        <w:rPr>
          <w:rFonts w:cs="Arial"/>
        </w:rPr>
      </w:pPr>
      <w:r w:rsidRPr="002852A0">
        <w:rPr>
          <w:rFonts w:cs="Arial"/>
        </w:rPr>
        <w:t>4.</w:t>
      </w:r>
      <w:r w:rsidRPr="002852A0">
        <w:rPr>
          <w:rFonts w:cs="Arial"/>
        </w:rPr>
        <w:tab/>
        <w:t>No development shall commence on site until details of the materials to be used for hard and paved surfacing have been submitted to and approved in writing by the Local Planning Authority. The approved surfacing shall be completed before the adjoining buildings are first occupied.</w:t>
      </w:r>
    </w:p>
    <w:p w:rsidR="00090658" w:rsidRDefault="00090658" w:rsidP="00090658">
      <w:pPr>
        <w:tabs>
          <w:tab w:val="left" w:pos="567"/>
        </w:tabs>
        <w:ind w:left="567" w:right="-82" w:hanging="567"/>
        <w:jc w:val="both"/>
        <w:rPr>
          <w:rFonts w:cs="Arial"/>
        </w:rPr>
      </w:pPr>
    </w:p>
    <w:p w:rsidR="00090658" w:rsidRDefault="00BB37CA" w:rsidP="00090658">
      <w:pPr>
        <w:tabs>
          <w:tab w:val="left" w:pos="567"/>
        </w:tabs>
        <w:ind w:left="567" w:right="-82" w:hanging="567"/>
        <w:jc w:val="both"/>
        <w:rPr>
          <w:rFonts w:cs="Arial"/>
        </w:rPr>
      </w:pPr>
      <w:r w:rsidRPr="002852A0">
        <w:rPr>
          <w:rFonts w:cs="Arial"/>
        </w:rPr>
        <w:t>5.</w:t>
      </w:r>
      <w:r w:rsidRPr="002852A0">
        <w:rPr>
          <w:rFonts w:cs="Arial"/>
        </w:rPr>
        <w:tab/>
        <w:t>Notwithstanding the provisions of Article 3 of the Town and Country Planning (General Permitted Development) (England) Order 2015 (or any Order revoking and re-enacting that Order with or without modification) no building, structure or other alteration permitted by Class A of Part 1 of Schedule 2 of the Order shall be erected, constructed, or made on plots B185-B191.</w:t>
      </w:r>
    </w:p>
    <w:p w:rsidR="00090658" w:rsidRDefault="00090658" w:rsidP="00090658">
      <w:pPr>
        <w:tabs>
          <w:tab w:val="left" w:pos="567"/>
        </w:tabs>
        <w:ind w:left="567" w:right="-82" w:hanging="567"/>
        <w:jc w:val="both"/>
        <w:rPr>
          <w:rFonts w:cs="Arial"/>
        </w:rPr>
      </w:pPr>
    </w:p>
    <w:p w:rsidR="00BB37CA" w:rsidRPr="002852A0" w:rsidRDefault="00BB37CA" w:rsidP="00090658">
      <w:pPr>
        <w:tabs>
          <w:tab w:val="left" w:pos="567"/>
        </w:tabs>
        <w:ind w:left="567" w:right="-82" w:hanging="567"/>
        <w:jc w:val="both"/>
        <w:rPr>
          <w:rFonts w:cs="Arial"/>
        </w:rPr>
      </w:pPr>
      <w:r w:rsidRPr="002852A0">
        <w:rPr>
          <w:rFonts w:cs="Arial"/>
        </w:rPr>
        <w:t>6.</w:t>
      </w:r>
      <w:r w:rsidRPr="002852A0">
        <w:rPr>
          <w:rFonts w:cs="Arial"/>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east elevation or roof plane of Plot B188 or the west elevation or roof plane of Plot B172.</w:t>
      </w:r>
    </w:p>
    <w:p w:rsidR="00BB37CA" w:rsidRPr="002852A0" w:rsidRDefault="00BB37CA" w:rsidP="00BB37CA">
      <w:pPr>
        <w:tabs>
          <w:tab w:val="left" w:pos="720"/>
        </w:tabs>
        <w:ind w:right="-82"/>
        <w:jc w:val="both"/>
        <w:rPr>
          <w:rFonts w:cs="Arial"/>
        </w:rPr>
      </w:pPr>
    </w:p>
    <w:p w:rsidR="00BB37CA" w:rsidRPr="002852A0" w:rsidRDefault="00BB37CA" w:rsidP="00090658">
      <w:pPr>
        <w:tabs>
          <w:tab w:val="left" w:pos="567"/>
        </w:tabs>
        <w:ind w:left="567" w:right="-82" w:hanging="567"/>
        <w:jc w:val="both"/>
        <w:rPr>
          <w:rFonts w:cs="Arial"/>
        </w:rPr>
      </w:pPr>
      <w:r w:rsidRPr="002852A0">
        <w:rPr>
          <w:rFonts w:cs="Arial"/>
        </w:rPr>
        <w:t>7.</w:t>
      </w:r>
      <w:r w:rsidRPr="002852A0">
        <w:rPr>
          <w:rFonts w:cs="Arial"/>
        </w:rPr>
        <w:tab/>
        <w:t>The development shall be carried out in accordance with the Ecological Appraisal Rev B, prepared by fpcr and dated September 2013 (received by the Local Planning Authority on 29th July 2015), and the identified recommendations within Section 4 of that report and the Ecological Mitigation Works Statement received on 29/07/2015. Any revision to the Report or Statement shall be submitted to and approved in writing by the Local Planning Authority and the development shall be carried out in accordance with the approved revision.</w:t>
      </w:r>
    </w:p>
    <w:p w:rsidR="00BB37CA" w:rsidRPr="002852A0" w:rsidRDefault="00BB37CA" w:rsidP="00BB37CA">
      <w:pPr>
        <w:tabs>
          <w:tab w:val="left" w:pos="720"/>
        </w:tabs>
        <w:ind w:right="-82"/>
        <w:jc w:val="both"/>
        <w:rPr>
          <w:rFonts w:cs="Arial"/>
        </w:rPr>
      </w:pPr>
    </w:p>
    <w:p w:rsidR="00BB37CA" w:rsidRPr="002852A0" w:rsidRDefault="00BB37CA" w:rsidP="00090658">
      <w:pPr>
        <w:tabs>
          <w:tab w:val="left" w:pos="567"/>
        </w:tabs>
        <w:ind w:left="567" w:right="-82" w:hanging="567"/>
        <w:jc w:val="both"/>
        <w:rPr>
          <w:rFonts w:cs="Arial"/>
        </w:rPr>
      </w:pPr>
      <w:r w:rsidRPr="002852A0">
        <w:rPr>
          <w:rFonts w:cs="Arial"/>
        </w:rPr>
        <w:t>8.</w:t>
      </w:r>
      <w:r w:rsidRPr="002852A0">
        <w:rPr>
          <w:rFonts w:cs="Arial"/>
        </w:rPr>
        <w:tab/>
        <w:t xml:space="preserve">The development shall be carried out in accordance with the Sustainability Statement (Issue 04 dated 24 November 2015) received by the Local Planning Authority on 25th November 2015. </w:t>
      </w:r>
    </w:p>
    <w:p w:rsidR="00210B56" w:rsidRDefault="00210B56" w:rsidP="00BC648F">
      <w:pPr>
        <w:tabs>
          <w:tab w:val="left" w:pos="1080"/>
        </w:tabs>
        <w:ind w:left="1680" w:hanging="1080"/>
        <w:jc w:val="center"/>
        <w:rPr>
          <w:rFonts w:cs="Arial"/>
          <w:i/>
        </w:rPr>
      </w:pPr>
    </w:p>
    <w:p w:rsidR="00210B56" w:rsidRDefault="00210B56" w:rsidP="00BC648F">
      <w:pPr>
        <w:tabs>
          <w:tab w:val="left" w:pos="1080"/>
        </w:tabs>
        <w:ind w:left="1680" w:hanging="1080"/>
        <w:jc w:val="center"/>
        <w:rPr>
          <w:rFonts w:cs="Arial"/>
          <w:i/>
        </w:rPr>
      </w:pPr>
    </w:p>
    <w:p w:rsidR="00BC648F" w:rsidRDefault="00BC648F" w:rsidP="00BC648F">
      <w:pPr>
        <w:tabs>
          <w:tab w:val="left" w:pos="1080"/>
        </w:tabs>
        <w:ind w:left="1680" w:hanging="1080"/>
        <w:jc w:val="center"/>
        <w:rPr>
          <w:rFonts w:cs="Arial"/>
          <w:i/>
        </w:rPr>
      </w:pPr>
      <w:r>
        <w:rPr>
          <w:rFonts w:cs="Arial"/>
          <w:i/>
        </w:rPr>
        <w:t>Members voted on the officers’ recommendation to approve the application</w:t>
      </w:r>
    </w:p>
    <w:p w:rsidR="00BC648F" w:rsidRDefault="00F35396" w:rsidP="00BC648F">
      <w:pPr>
        <w:tabs>
          <w:tab w:val="left" w:pos="1080"/>
        </w:tabs>
        <w:ind w:left="1680" w:hanging="1080"/>
        <w:jc w:val="center"/>
        <w:rPr>
          <w:rFonts w:cs="Arial"/>
          <w:i/>
        </w:rPr>
      </w:pPr>
      <w:r>
        <w:rPr>
          <w:rFonts w:cs="Arial"/>
          <w:i/>
        </w:rPr>
        <w:t xml:space="preserve">(Voting For </w:t>
      </w:r>
      <w:r w:rsidR="00090658">
        <w:rPr>
          <w:rFonts w:cs="Arial"/>
          <w:i/>
        </w:rPr>
        <w:t>6</w:t>
      </w:r>
      <w:r w:rsidR="00BC648F">
        <w:rPr>
          <w:rFonts w:cs="Arial"/>
          <w:i/>
        </w:rPr>
        <w:t>:  Against 0)</w:t>
      </w:r>
    </w:p>
    <w:p w:rsidR="00BC648F" w:rsidRDefault="00BC648F" w:rsidP="00545B88">
      <w:pPr>
        <w:tabs>
          <w:tab w:val="left" w:pos="1080"/>
        </w:tabs>
        <w:ind w:left="1680" w:hanging="1080"/>
        <w:jc w:val="center"/>
        <w:rPr>
          <w:rFonts w:cs="Arial"/>
          <w:i/>
        </w:rPr>
      </w:pPr>
    </w:p>
    <w:p w:rsidR="00E82558" w:rsidRDefault="00E82558">
      <w:pPr>
        <w:tabs>
          <w:tab w:val="left" w:pos="2280"/>
        </w:tabs>
        <w:ind w:left="1680" w:hanging="1680"/>
        <w:jc w:val="both"/>
      </w:pPr>
    </w:p>
    <w:p w:rsidR="00D376D9" w:rsidRDefault="00D376D9" w:rsidP="00545B88">
      <w:pPr>
        <w:tabs>
          <w:tab w:val="left" w:pos="1080"/>
        </w:tabs>
        <w:ind w:left="1680" w:hanging="1080"/>
        <w:jc w:val="center"/>
        <w:rPr>
          <w:i/>
        </w:rPr>
      </w:pPr>
    </w:p>
    <w:p w:rsidR="00090658" w:rsidRDefault="00090658" w:rsidP="00545B88">
      <w:pPr>
        <w:tabs>
          <w:tab w:val="left" w:pos="1080"/>
        </w:tabs>
        <w:ind w:left="1680" w:hanging="1080"/>
        <w:jc w:val="center"/>
        <w:rPr>
          <w:i/>
        </w:rPr>
      </w:pPr>
    </w:p>
    <w:p w:rsidR="00645610" w:rsidRDefault="00645610" w:rsidP="00545B88">
      <w:pPr>
        <w:tabs>
          <w:tab w:val="left" w:pos="1080"/>
        </w:tabs>
        <w:ind w:left="1680" w:hanging="1080"/>
        <w:jc w:val="center"/>
        <w:rPr>
          <w:i/>
        </w:rPr>
      </w:pPr>
    </w:p>
    <w:p w:rsidR="00DB4588" w:rsidRDefault="00DB4588">
      <w:pPr>
        <w:tabs>
          <w:tab w:val="left" w:pos="-1440"/>
          <w:tab w:val="left" w:pos="-576"/>
        </w:tabs>
        <w:spacing w:line="240" w:lineRule="atLeast"/>
        <w:ind w:right="-48"/>
        <w:jc w:val="center"/>
        <w:rPr>
          <w:rFonts w:cs="Arial"/>
          <w:i/>
        </w:rPr>
      </w:pPr>
      <w:r>
        <w:rPr>
          <w:rFonts w:cs="Arial"/>
          <w:i/>
        </w:rPr>
        <w:lastRenderedPageBreak/>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i/>
        </w:rPr>
        <w:t>act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E775C" w:rsidRDefault="006E775C">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DB4588">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7.0</w:t>
      </w:r>
      <w:r w:rsidR="00197233">
        <w:rPr>
          <w:rFonts w:cs="Arial"/>
          <w:i/>
          <w:iCs/>
        </w:rPr>
        <w:t>0</w:t>
      </w:r>
      <w:r>
        <w:rPr>
          <w:rFonts w:cs="Arial"/>
          <w:i/>
          <w:iCs/>
        </w:rPr>
        <w:t xml:space="preserve">pm and ended at </w:t>
      </w:r>
      <w:r w:rsidR="00A424AC">
        <w:rPr>
          <w:rFonts w:cs="Arial"/>
          <w:i/>
          <w:iCs/>
        </w:rPr>
        <w:t>7:</w:t>
      </w:r>
      <w:r w:rsidR="00090658">
        <w:rPr>
          <w:rFonts w:cs="Arial"/>
          <w:i/>
          <w:iCs/>
        </w:rPr>
        <w:t>12</w:t>
      </w:r>
      <w:r>
        <w:rPr>
          <w:rFonts w:cs="Arial"/>
          <w:i/>
          <w:iCs/>
        </w:rPr>
        <w:t>pm)</w:t>
      </w: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  ..........................................................</w:t>
      </w:r>
    </w:p>
    <w:p w:rsidR="00667F9C" w:rsidRDefault="00667F9C">
      <w:pPr>
        <w:ind w:right="-48"/>
        <w:jc w:val="center"/>
      </w:pPr>
    </w:p>
    <w:p w:rsidR="006E775C" w:rsidRDefault="00DB4588" w:rsidP="00850B09">
      <w:pPr>
        <w:ind w:right="-48"/>
        <w:jc w:val="center"/>
        <w:rPr>
          <w:iCs/>
        </w:rPr>
      </w:pPr>
      <w:r>
        <w:t>Chair</w:t>
      </w:r>
    </w:p>
    <w:p w:rsidR="004D1249" w:rsidRDefault="004D1249" w:rsidP="00CE6BAB">
      <w:pPr>
        <w:ind w:left="1080" w:hanging="480"/>
        <w:rPr>
          <w:iCs/>
        </w:rPr>
      </w:pPr>
    </w:p>
    <w:p w:rsidR="00090658" w:rsidRDefault="00090658" w:rsidP="00CE6BAB">
      <w:pPr>
        <w:ind w:left="1080" w:hanging="480"/>
        <w:rPr>
          <w:iCs/>
        </w:rPr>
      </w:pPr>
    </w:p>
    <w:p w:rsidR="00090658" w:rsidRDefault="00090658" w:rsidP="00CE6BAB">
      <w:pPr>
        <w:ind w:left="1080" w:hanging="480"/>
        <w:rPr>
          <w:iCs/>
        </w:rPr>
      </w:pPr>
    </w:p>
    <w:p w:rsidR="00DB4588" w:rsidRPr="00CE6BAB" w:rsidRDefault="00A2427B" w:rsidP="00CE6BAB">
      <w:pPr>
        <w:ind w:left="1080" w:hanging="480"/>
        <w:rPr>
          <w:iCs/>
        </w:rPr>
      </w:pPr>
      <w:r>
        <w:rPr>
          <w:iCs/>
        </w:rPr>
        <w:t>DJP</w:t>
      </w:r>
    </w:p>
    <w:sectPr w:rsidR="00DB4588" w:rsidRPr="00CE6BAB" w:rsidSect="0065527C">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75" w:rsidRDefault="006E6875">
      <w:r>
        <w:separator/>
      </w:r>
    </w:p>
  </w:endnote>
  <w:endnote w:type="continuationSeparator" w:id="0">
    <w:p w:rsidR="006E6875" w:rsidRDefault="006E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A6" w:rsidRDefault="00240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75" w:rsidRDefault="006E6875">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2409A6">
      <w:rPr>
        <w:rStyle w:val="PageNumber"/>
        <w:noProof/>
      </w:rPr>
      <w:t>1</w:t>
    </w:r>
    <w:r>
      <w:rPr>
        <w:rStyle w:val="PageNumber"/>
      </w:rPr>
      <w:fldChar w:fldCharType="end"/>
    </w:r>
    <w:r>
      <w:rPr>
        <w:rStyle w:val="PageNumber"/>
      </w:rPr>
      <w:t>)</w:t>
    </w:r>
  </w:p>
  <w:p w:rsidR="006E6875" w:rsidRDefault="00B220C1">
    <w:pPr>
      <w:pStyle w:val="Footer"/>
    </w:pPr>
    <w:r>
      <w:rPr>
        <w:rStyle w:val="PageNumber"/>
      </w:rPr>
      <w:tab/>
      <w:t>2</w:t>
    </w:r>
    <w:r w:rsidR="006E6875">
      <w:rPr>
        <w:rStyle w:val="PageNumber"/>
      </w:rPr>
      <w:t>8.</w:t>
    </w:r>
    <w:r>
      <w:rPr>
        <w:rStyle w:val="PageNumber"/>
      </w:rPr>
      <w:t>0</w:t>
    </w:r>
    <w:r w:rsidR="006E6875">
      <w:rPr>
        <w:rStyle w:val="PageNumber"/>
      </w:rPr>
      <w:t>1.1</w:t>
    </w:r>
    <w:r>
      <w:rPr>
        <w:rStyle w:val="PageNumber"/>
      </w:rPr>
      <w:t>6</w:t>
    </w:r>
    <w:r w:rsidR="006E6875">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A6" w:rsidRDefault="00240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75" w:rsidRDefault="006E6875">
      <w:r>
        <w:separator/>
      </w:r>
    </w:p>
  </w:footnote>
  <w:footnote w:type="continuationSeparator" w:id="0">
    <w:p w:rsidR="006E6875" w:rsidRDefault="006E6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A6" w:rsidRDefault="00240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888713"/>
      <w:docPartObj>
        <w:docPartGallery w:val="Watermarks"/>
        <w:docPartUnique/>
      </w:docPartObj>
    </w:sdtPr>
    <w:sdtContent>
      <w:p w:rsidR="006E6875" w:rsidRDefault="002409A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6E6875" w:rsidRDefault="006E68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A6" w:rsidRDefault="00240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9">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0">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3">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5">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1"/>
  </w:num>
  <w:num w:numId="4">
    <w:abstractNumId w:val="2"/>
  </w:num>
  <w:num w:numId="5">
    <w:abstractNumId w:val="7"/>
  </w:num>
  <w:num w:numId="6">
    <w:abstractNumId w:val="15"/>
  </w:num>
  <w:num w:numId="7">
    <w:abstractNumId w:val="14"/>
  </w:num>
  <w:num w:numId="8">
    <w:abstractNumId w:val="11"/>
  </w:num>
  <w:num w:numId="9">
    <w:abstractNumId w:val="13"/>
  </w:num>
  <w:num w:numId="10">
    <w:abstractNumId w:val="3"/>
  </w:num>
  <w:num w:numId="11">
    <w:abstractNumId w:val="12"/>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FB"/>
    <w:rsid w:val="00004B25"/>
    <w:rsid w:val="00007D7C"/>
    <w:rsid w:val="00007E08"/>
    <w:rsid w:val="00010709"/>
    <w:rsid w:val="000168E7"/>
    <w:rsid w:val="00017078"/>
    <w:rsid w:val="00017742"/>
    <w:rsid w:val="00020EAD"/>
    <w:rsid w:val="00021BAB"/>
    <w:rsid w:val="00022372"/>
    <w:rsid w:val="00026E85"/>
    <w:rsid w:val="0003343E"/>
    <w:rsid w:val="000340D9"/>
    <w:rsid w:val="0003654F"/>
    <w:rsid w:val="00037992"/>
    <w:rsid w:val="0004198E"/>
    <w:rsid w:val="00045CC9"/>
    <w:rsid w:val="0005251B"/>
    <w:rsid w:val="00056170"/>
    <w:rsid w:val="00060D74"/>
    <w:rsid w:val="0006203F"/>
    <w:rsid w:val="000668C5"/>
    <w:rsid w:val="0007012D"/>
    <w:rsid w:val="00070CBF"/>
    <w:rsid w:val="00073EE0"/>
    <w:rsid w:val="00075086"/>
    <w:rsid w:val="00082C89"/>
    <w:rsid w:val="0008571C"/>
    <w:rsid w:val="000857D9"/>
    <w:rsid w:val="00090658"/>
    <w:rsid w:val="000932F2"/>
    <w:rsid w:val="00093DE8"/>
    <w:rsid w:val="00095B83"/>
    <w:rsid w:val="000A0381"/>
    <w:rsid w:val="000A03E7"/>
    <w:rsid w:val="000A392F"/>
    <w:rsid w:val="000A4968"/>
    <w:rsid w:val="000A4E9B"/>
    <w:rsid w:val="000A7D03"/>
    <w:rsid w:val="000B021A"/>
    <w:rsid w:val="000B330D"/>
    <w:rsid w:val="000B4552"/>
    <w:rsid w:val="000B759F"/>
    <w:rsid w:val="000C1235"/>
    <w:rsid w:val="000C4FB3"/>
    <w:rsid w:val="000D2DBB"/>
    <w:rsid w:val="000E2CAA"/>
    <w:rsid w:val="000E4AE9"/>
    <w:rsid w:val="000E752C"/>
    <w:rsid w:val="000F34B4"/>
    <w:rsid w:val="001009A2"/>
    <w:rsid w:val="001059AC"/>
    <w:rsid w:val="00110108"/>
    <w:rsid w:val="00110A90"/>
    <w:rsid w:val="001165E3"/>
    <w:rsid w:val="00122AE9"/>
    <w:rsid w:val="0012446D"/>
    <w:rsid w:val="0012598E"/>
    <w:rsid w:val="00130325"/>
    <w:rsid w:val="001317FE"/>
    <w:rsid w:val="0013329A"/>
    <w:rsid w:val="001376AE"/>
    <w:rsid w:val="0013793D"/>
    <w:rsid w:val="001404F5"/>
    <w:rsid w:val="001450E6"/>
    <w:rsid w:val="0014587A"/>
    <w:rsid w:val="0014674C"/>
    <w:rsid w:val="0015097A"/>
    <w:rsid w:val="00151FE6"/>
    <w:rsid w:val="001530B3"/>
    <w:rsid w:val="00154775"/>
    <w:rsid w:val="00160BF5"/>
    <w:rsid w:val="00161128"/>
    <w:rsid w:val="001638BE"/>
    <w:rsid w:val="00182ADB"/>
    <w:rsid w:val="0018760B"/>
    <w:rsid w:val="00197233"/>
    <w:rsid w:val="001A0CD4"/>
    <w:rsid w:val="001A25BE"/>
    <w:rsid w:val="001A2DF4"/>
    <w:rsid w:val="001A63C6"/>
    <w:rsid w:val="001B2E92"/>
    <w:rsid w:val="001B6F05"/>
    <w:rsid w:val="001B7710"/>
    <w:rsid w:val="001C14BF"/>
    <w:rsid w:val="001C5D1E"/>
    <w:rsid w:val="001D1B06"/>
    <w:rsid w:val="001D37C9"/>
    <w:rsid w:val="001F5C60"/>
    <w:rsid w:val="001F5E35"/>
    <w:rsid w:val="001F6DF5"/>
    <w:rsid w:val="00202003"/>
    <w:rsid w:val="00206294"/>
    <w:rsid w:val="00206452"/>
    <w:rsid w:val="00207AB3"/>
    <w:rsid w:val="002102B1"/>
    <w:rsid w:val="00210B56"/>
    <w:rsid w:val="0021667D"/>
    <w:rsid w:val="00216FCA"/>
    <w:rsid w:val="00220B31"/>
    <w:rsid w:val="00222CD2"/>
    <w:rsid w:val="00237879"/>
    <w:rsid w:val="002409A6"/>
    <w:rsid w:val="00250561"/>
    <w:rsid w:val="00252365"/>
    <w:rsid w:val="00252A98"/>
    <w:rsid w:val="0025393E"/>
    <w:rsid w:val="00260891"/>
    <w:rsid w:val="00272A30"/>
    <w:rsid w:val="00285206"/>
    <w:rsid w:val="00287F51"/>
    <w:rsid w:val="002923BC"/>
    <w:rsid w:val="002A05FB"/>
    <w:rsid w:val="002A2276"/>
    <w:rsid w:val="002B24DA"/>
    <w:rsid w:val="002B2784"/>
    <w:rsid w:val="002C2E27"/>
    <w:rsid w:val="002C4B31"/>
    <w:rsid w:val="002D21B4"/>
    <w:rsid w:val="002D2C42"/>
    <w:rsid w:val="002D6F96"/>
    <w:rsid w:val="002E1D43"/>
    <w:rsid w:val="002F0F4E"/>
    <w:rsid w:val="002F2856"/>
    <w:rsid w:val="002F34C1"/>
    <w:rsid w:val="002F4F00"/>
    <w:rsid w:val="003017F2"/>
    <w:rsid w:val="003023D4"/>
    <w:rsid w:val="00304CF3"/>
    <w:rsid w:val="00310DF9"/>
    <w:rsid w:val="00315AEA"/>
    <w:rsid w:val="0032303B"/>
    <w:rsid w:val="00330C2D"/>
    <w:rsid w:val="00332689"/>
    <w:rsid w:val="00332878"/>
    <w:rsid w:val="00340104"/>
    <w:rsid w:val="0034015D"/>
    <w:rsid w:val="00351709"/>
    <w:rsid w:val="003555DC"/>
    <w:rsid w:val="003568D8"/>
    <w:rsid w:val="003702FA"/>
    <w:rsid w:val="00370761"/>
    <w:rsid w:val="00372695"/>
    <w:rsid w:val="003738AC"/>
    <w:rsid w:val="00385457"/>
    <w:rsid w:val="00385D41"/>
    <w:rsid w:val="003933A9"/>
    <w:rsid w:val="00394A7E"/>
    <w:rsid w:val="003A1CF0"/>
    <w:rsid w:val="003A2EAE"/>
    <w:rsid w:val="003A65E0"/>
    <w:rsid w:val="003C05C3"/>
    <w:rsid w:val="003C08E9"/>
    <w:rsid w:val="003C7F50"/>
    <w:rsid w:val="003E3060"/>
    <w:rsid w:val="003E7579"/>
    <w:rsid w:val="003F22BE"/>
    <w:rsid w:val="003F34FE"/>
    <w:rsid w:val="003F3530"/>
    <w:rsid w:val="003F52AD"/>
    <w:rsid w:val="003F7030"/>
    <w:rsid w:val="003F78CC"/>
    <w:rsid w:val="00401D52"/>
    <w:rsid w:val="00401E93"/>
    <w:rsid w:val="00410AEC"/>
    <w:rsid w:val="00420E68"/>
    <w:rsid w:val="00422938"/>
    <w:rsid w:val="00427EA3"/>
    <w:rsid w:val="004317AD"/>
    <w:rsid w:val="00444550"/>
    <w:rsid w:val="0044455A"/>
    <w:rsid w:val="0045285E"/>
    <w:rsid w:val="00453D4E"/>
    <w:rsid w:val="004548CB"/>
    <w:rsid w:val="00457B75"/>
    <w:rsid w:val="00457D33"/>
    <w:rsid w:val="00465DE3"/>
    <w:rsid w:val="00465F9A"/>
    <w:rsid w:val="004740AD"/>
    <w:rsid w:val="004815BA"/>
    <w:rsid w:val="004850F6"/>
    <w:rsid w:val="00487F65"/>
    <w:rsid w:val="004A3E8A"/>
    <w:rsid w:val="004B683A"/>
    <w:rsid w:val="004C057D"/>
    <w:rsid w:val="004D1249"/>
    <w:rsid w:val="004D7DB3"/>
    <w:rsid w:val="004E3033"/>
    <w:rsid w:val="004E385F"/>
    <w:rsid w:val="004E6A63"/>
    <w:rsid w:val="004E706D"/>
    <w:rsid w:val="004F1A78"/>
    <w:rsid w:val="004F5040"/>
    <w:rsid w:val="00506DE6"/>
    <w:rsid w:val="00510847"/>
    <w:rsid w:val="00510FC6"/>
    <w:rsid w:val="0051147A"/>
    <w:rsid w:val="00512677"/>
    <w:rsid w:val="00515A22"/>
    <w:rsid w:val="005161A0"/>
    <w:rsid w:val="005171EF"/>
    <w:rsid w:val="00523438"/>
    <w:rsid w:val="0052628B"/>
    <w:rsid w:val="00527CC0"/>
    <w:rsid w:val="00536054"/>
    <w:rsid w:val="00542008"/>
    <w:rsid w:val="00545006"/>
    <w:rsid w:val="00545B88"/>
    <w:rsid w:val="00550D01"/>
    <w:rsid w:val="00552DC1"/>
    <w:rsid w:val="00553B13"/>
    <w:rsid w:val="00554C05"/>
    <w:rsid w:val="005668A6"/>
    <w:rsid w:val="00567A5B"/>
    <w:rsid w:val="00572869"/>
    <w:rsid w:val="00575C0B"/>
    <w:rsid w:val="005825B3"/>
    <w:rsid w:val="00592253"/>
    <w:rsid w:val="00597512"/>
    <w:rsid w:val="005A2D51"/>
    <w:rsid w:val="005A697D"/>
    <w:rsid w:val="005A7A0F"/>
    <w:rsid w:val="005B2091"/>
    <w:rsid w:val="005C4CD7"/>
    <w:rsid w:val="005C5A68"/>
    <w:rsid w:val="005C71C9"/>
    <w:rsid w:val="005E2230"/>
    <w:rsid w:val="005E28A8"/>
    <w:rsid w:val="005E5BE5"/>
    <w:rsid w:val="005E6E7F"/>
    <w:rsid w:val="005E7572"/>
    <w:rsid w:val="005E7DC8"/>
    <w:rsid w:val="005F0445"/>
    <w:rsid w:val="00610B71"/>
    <w:rsid w:val="006117E1"/>
    <w:rsid w:val="0061372A"/>
    <w:rsid w:val="0061519C"/>
    <w:rsid w:val="006207DC"/>
    <w:rsid w:val="006273D3"/>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6013"/>
    <w:rsid w:val="00667F9C"/>
    <w:rsid w:val="00676CFF"/>
    <w:rsid w:val="006810CC"/>
    <w:rsid w:val="0068539A"/>
    <w:rsid w:val="00685B29"/>
    <w:rsid w:val="00685EDD"/>
    <w:rsid w:val="006912AC"/>
    <w:rsid w:val="00697831"/>
    <w:rsid w:val="006A04CD"/>
    <w:rsid w:val="006A29D3"/>
    <w:rsid w:val="006A5268"/>
    <w:rsid w:val="006B1797"/>
    <w:rsid w:val="006B1B52"/>
    <w:rsid w:val="006B5663"/>
    <w:rsid w:val="006B67D2"/>
    <w:rsid w:val="006C5356"/>
    <w:rsid w:val="006D3730"/>
    <w:rsid w:val="006D7A39"/>
    <w:rsid w:val="006E35DC"/>
    <w:rsid w:val="006E6875"/>
    <w:rsid w:val="006E68DE"/>
    <w:rsid w:val="006E775C"/>
    <w:rsid w:val="006F6DDE"/>
    <w:rsid w:val="00710D6B"/>
    <w:rsid w:val="00726240"/>
    <w:rsid w:val="00737BE1"/>
    <w:rsid w:val="00740498"/>
    <w:rsid w:val="00743180"/>
    <w:rsid w:val="00743629"/>
    <w:rsid w:val="00756999"/>
    <w:rsid w:val="0075784F"/>
    <w:rsid w:val="00761D33"/>
    <w:rsid w:val="00767294"/>
    <w:rsid w:val="007702C3"/>
    <w:rsid w:val="00770E3D"/>
    <w:rsid w:val="00772A66"/>
    <w:rsid w:val="00776EBA"/>
    <w:rsid w:val="00780236"/>
    <w:rsid w:val="007803EC"/>
    <w:rsid w:val="00784620"/>
    <w:rsid w:val="00794629"/>
    <w:rsid w:val="007A1660"/>
    <w:rsid w:val="007A2996"/>
    <w:rsid w:val="007A3270"/>
    <w:rsid w:val="007A455B"/>
    <w:rsid w:val="007A6FF4"/>
    <w:rsid w:val="007B206E"/>
    <w:rsid w:val="007B41BB"/>
    <w:rsid w:val="007C0D0C"/>
    <w:rsid w:val="007C3969"/>
    <w:rsid w:val="007C4AFC"/>
    <w:rsid w:val="007C5638"/>
    <w:rsid w:val="007C6780"/>
    <w:rsid w:val="007D37C6"/>
    <w:rsid w:val="007D4C8A"/>
    <w:rsid w:val="007D5C9E"/>
    <w:rsid w:val="007D7369"/>
    <w:rsid w:val="007E3BAD"/>
    <w:rsid w:val="007E5785"/>
    <w:rsid w:val="00801703"/>
    <w:rsid w:val="008025FB"/>
    <w:rsid w:val="008100F3"/>
    <w:rsid w:val="00810FA2"/>
    <w:rsid w:val="0081114E"/>
    <w:rsid w:val="00814953"/>
    <w:rsid w:val="008154EF"/>
    <w:rsid w:val="00817FC6"/>
    <w:rsid w:val="00822873"/>
    <w:rsid w:val="00826B4E"/>
    <w:rsid w:val="00831778"/>
    <w:rsid w:val="0084036F"/>
    <w:rsid w:val="008444EE"/>
    <w:rsid w:val="00844909"/>
    <w:rsid w:val="00844E11"/>
    <w:rsid w:val="0084605A"/>
    <w:rsid w:val="0085028D"/>
    <w:rsid w:val="00850A3E"/>
    <w:rsid w:val="00850B09"/>
    <w:rsid w:val="00852A0F"/>
    <w:rsid w:val="00854F20"/>
    <w:rsid w:val="0085758F"/>
    <w:rsid w:val="00860515"/>
    <w:rsid w:val="008653A9"/>
    <w:rsid w:val="008654FA"/>
    <w:rsid w:val="00866AAC"/>
    <w:rsid w:val="00870265"/>
    <w:rsid w:val="008712D3"/>
    <w:rsid w:val="00885D03"/>
    <w:rsid w:val="008A7F55"/>
    <w:rsid w:val="008B2D94"/>
    <w:rsid w:val="008B3760"/>
    <w:rsid w:val="008B48D4"/>
    <w:rsid w:val="008B4946"/>
    <w:rsid w:val="008B54AC"/>
    <w:rsid w:val="008B6156"/>
    <w:rsid w:val="008B6D77"/>
    <w:rsid w:val="008C2EF7"/>
    <w:rsid w:val="008C2F34"/>
    <w:rsid w:val="008C483A"/>
    <w:rsid w:val="008C6B36"/>
    <w:rsid w:val="008D0536"/>
    <w:rsid w:val="008D074F"/>
    <w:rsid w:val="008D0C57"/>
    <w:rsid w:val="008E5E96"/>
    <w:rsid w:val="008E74A3"/>
    <w:rsid w:val="008F32A8"/>
    <w:rsid w:val="008F54D3"/>
    <w:rsid w:val="008F66CB"/>
    <w:rsid w:val="0090267C"/>
    <w:rsid w:val="00907FB6"/>
    <w:rsid w:val="009109B2"/>
    <w:rsid w:val="00926166"/>
    <w:rsid w:val="009309DF"/>
    <w:rsid w:val="00932A13"/>
    <w:rsid w:val="00935A47"/>
    <w:rsid w:val="00942C2A"/>
    <w:rsid w:val="00950D19"/>
    <w:rsid w:val="00951FA6"/>
    <w:rsid w:val="009601FD"/>
    <w:rsid w:val="00964309"/>
    <w:rsid w:val="009718FE"/>
    <w:rsid w:val="009766E8"/>
    <w:rsid w:val="009776B3"/>
    <w:rsid w:val="00983021"/>
    <w:rsid w:val="0098383D"/>
    <w:rsid w:val="009842C6"/>
    <w:rsid w:val="009853A0"/>
    <w:rsid w:val="0099013E"/>
    <w:rsid w:val="00990BC8"/>
    <w:rsid w:val="009A1B51"/>
    <w:rsid w:val="009A34F2"/>
    <w:rsid w:val="009A5487"/>
    <w:rsid w:val="009A77B0"/>
    <w:rsid w:val="009B0CC1"/>
    <w:rsid w:val="009B4241"/>
    <w:rsid w:val="009C02CC"/>
    <w:rsid w:val="009C5244"/>
    <w:rsid w:val="009C689E"/>
    <w:rsid w:val="009D033F"/>
    <w:rsid w:val="009D117E"/>
    <w:rsid w:val="009D1D81"/>
    <w:rsid w:val="009E2078"/>
    <w:rsid w:val="009E23EF"/>
    <w:rsid w:val="009E3A82"/>
    <w:rsid w:val="009E4D5F"/>
    <w:rsid w:val="009E5F43"/>
    <w:rsid w:val="009F2BB0"/>
    <w:rsid w:val="009F5C9C"/>
    <w:rsid w:val="009F5D06"/>
    <w:rsid w:val="00A01C2F"/>
    <w:rsid w:val="00A01ED7"/>
    <w:rsid w:val="00A03183"/>
    <w:rsid w:val="00A048E9"/>
    <w:rsid w:val="00A05A11"/>
    <w:rsid w:val="00A06C08"/>
    <w:rsid w:val="00A108DE"/>
    <w:rsid w:val="00A10DC6"/>
    <w:rsid w:val="00A11813"/>
    <w:rsid w:val="00A1381B"/>
    <w:rsid w:val="00A14AA9"/>
    <w:rsid w:val="00A17682"/>
    <w:rsid w:val="00A2238F"/>
    <w:rsid w:val="00A2427B"/>
    <w:rsid w:val="00A30167"/>
    <w:rsid w:val="00A30883"/>
    <w:rsid w:val="00A30C82"/>
    <w:rsid w:val="00A320A6"/>
    <w:rsid w:val="00A424AC"/>
    <w:rsid w:val="00A5160E"/>
    <w:rsid w:val="00A5248A"/>
    <w:rsid w:val="00A53075"/>
    <w:rsid w:val="00A54272"/>
    <w:rsid w:val="00A609A5"/>
    <w:rsid w:val="00A6144E"/>
    <w:rsid w:val="00A6165D"/>
    <w:rsid w:val="00A61A38"/>
    <w:rsid w:val="00A6336C"/>
    <w:rsid w:val="00A6352D"/>
    <w:rsid w:val="00A66677"/>
    <w:rsid w:val="00A66BCE"/>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A2E78"/>
    <w:rsid w:val="00AA4287"/>
    <w:rsid w:val="00AA4436"/>
    <w:rsid w:val="00AA6055"/>
    <w:rsid w:val="00AB0124"/>
    <w:rsid w:val="00AB36A5"/>
    <w:rsid w:val="00AC3989"/>
    <w:rsid w:val="00AD4004"/>
    <w:rsid w:val="00AE33B1"/>
    <w:rsid w:val="00AF1CC0"/>
    <w:rsid w:val="00AF6059"/>
    <w:rsid w:val="00B033BF"/>
    <w:rsid w:val="00B1231D"/>
    <w:rsid w:val="00B16A87"/>
    <w:rsid w:val="00B17CBD"/>
    <w:rsid w:val="00B2038B"/>
    <w:rsid w:val="00B2070C"/>
    <w:rsid w:val="00B220C1"/>
    <w:rsid w:val="00B278B2"/>
    <w:rsid w:val="00B31D75"/>
    <w:rsid w:val="00B3376E"/>
    <w:rsid w:val="00B33914"/>
    <w:rsid w:val="00B33EFC"/>
    <w:rsid w:val="00B352FB"/>
    <w:rsid w:val="00B4567A"/>
    <w:rsid w:val="00B464D1"/>
    <w:rsid w:val="00B54904"/>
    <w:rsid w:val="00B55EA4"/>
    <w:rsid w:val="00B57E86"/>
    <w:rsid w:val="00B60529"/>
    <w:rsid w:val="00B637A0"/>
    <w:rsid w:val="00B65D61"/>
    <w:rsid w:val="00B66D40"/>
    <w:rsid w:val="00B67E58"/>
    <w:rsid w:val="00B70FA7"/>
    <w:rsid w:val="00B837E4"/>
    <w:rsid w:val="00B83F2E"/>
    <w:rsid w:val="00B926EF"/>
    <w:rsid w:val="00B937E1"/>
    <w:rsid w:val="00BA2345"/>
    <w:rsid w:val="00BA3EBA"/>
    <w:rsid w:val="00BA6CA4"/>
    <w:rsid w:val="00BB1448"/>
    <w:rsid w:val="00BB37CA"/>
    <w:rsid w:val="00BB642F"/>
    <w:rsid w:val="00BC08FB"/>
    <w:rsid w:val="00BC0BC3"/>
    <w:rsid w:val="00BC0F2B"/>
    <w:rsid w:val="00BC2AF6"/>
    <w:rsid w:val="00BC34E4"/>
    <w:rsid w:val="00BC648F"/>
    <w:rsid w:val="00BC66B7"/>
    <w:rsid w:val="00BD2460"/>
    <w:rsid w:val="00BD50DA"/>
    <w:rsid w:val="00BF006F"/>
    <w:rsid w:val="00BF1A91"/>
    <w:rsid w:val="00BF2CFE"/>
    <w:rsid w:val="00BF3BB5"/>
    <w:rsid w:val="00BF5D44"/>
    <w:rsid w:val="00BF758C"/>
    <w:rsid w:val="00C118DE"/>
    <w:rsid w:val="00C12992"/>
    <w:rsid w:val="00C17DA1"/>
    <w:rsid w:val="00C312A7"/>
    <w:rsid w:val="00C37078"/>
    <w:rsid w:val="00C407A9"/>
    <w:rsid w:val="00C53E5F"/>
    <w:rsid w:val="00C55669"/>
    <w:rsid w:val="00C600D8"/>
    <w:rsid w:val="00C612E3"/>
    <w:rsid w:val="00C63A94"/>
    <w:rsid w:val="00C652F3"/>
    <w:rsid w:val="00C67734"/>
    <w:rsid w:val="00C712F5"/>
    <w:rsid w:val="00C7461B"/>
    <w:rsid w:val="00C8497A"/>
    <w:rsid w:val="00C85EEB"/>
    <w:rsid w:val="00C908F1"/>
    <w:rsid w:val="00C96FA1"/>
    <w:rsid w:val="00C97372"/>
    <w:rsid w:val="00CA3F8C"/>
    <w:rsid w:val="00CA4F7B"/>
    <w:rsid w:val="00CC3B4F"/>
    <w:rsid w:val="00CD019E"/>
    <w:rsid w:val="00CD193B"/>
    <w:rsid w:val="00CE5166"/>
    <w:rsid w:val="00CE6471"/>
    <w:rsid w:val="00CE6BAB"/>
    <w:rsid w:val="00CE74DA"/>
    <w:rsid w:val="00CF78C9"/>
    <w:rsid w:val="00D025CB"/>
    <w:rsid w:val="00D07570"/>
    <w:rsid w:val="00D10DFB"/>
    <w:rsid w:val="00D12E82"/>
    <w:rsid w:val="00D15483"/>
    <w:rsid w:val="00D17892"/>
    <w:rsid w:val="00D26991"/>
    <w:rsid w:val="00D3030C"/>
    <w:rsid w:val="00D376D9"/>
    <w:rsid w:val="00D411F6"/>
    <w:rsid w:val="00D42063"/>
    <w:rsid w:val="00D436D0"/>
    <w:rsid w:val="00D50F3B"/>
    <w:rsid w:val="00D52251"/>
    <w:rsid w:val="00D564A0"/>
    <w:rsid w:val="00D56F0D"/>
    <w:rsid w:val="00D57E6B"/>
    <w:rsid w:val="00D65D04"/>
    <w:rsid w:val="00D6705E"/>
    <w:rsid w:val="00D67FC2"/>
    <w:rsid w:val="00D73D37"/>
    <w:rsid w:val="00D8096A"/>
    <w:rsid w:val="00D811E8"/>
    <w:rsid w:val="00D83B99"/>
    <w:rsid w:val="00D844E3"/>
    <w:rsid w:val="00D85295"/>
    <w:rsid w:val="00D911C3"/>
    <w:rsid w:val="00D96CA4"/>
    <w:rsid w:val="00DA026B"/>
    <w:rsid w:val="00DA07DB"/>
    <w:rsid w:val="00DA0977"/>
    <w:rsid w:val="00DA34C1"/>
    <w:rsid w:val="00DA44DB"/>
    <w:rsid w:val="00DA5D24"/>
    <w:rsid w:val="00DB2CDD"/>
    <w:rsid w:val="00DB3482"/>
    <w:rsid w:val="00DB4588"/>
    <w:rsid w:val="00DC49A4"/>
    <w:rsid w:val="00DC770F"/>
    <w:rsid w:val="00DD4E30"/>
    <w:rsid w:val="00DD52E7"/>
    <w:rsid w:val="00DE5DF1"/>
    <w:rsid w:val="00DF175F"/>
    <w:rsid w:val="00DF587D"/>
    <w:rsid w:val="00DF6FB8"/>
    <w:rsid w:val="00E05B62"/>
    <w:rsid w:val="00E06BFD"/>
    <w:rsid w:val="00E07015"/>
    <w:rsid w:val="00E10014"/>
    <w:rsid w:val="00E1056A"/>
    <w:rsid w:val="00E1077E"/>
    <w:rsid w:val="00E12FB2"/>
    <w:rsid w:val="00E20EFF"/>
    <w:rsid w:val="00E227BC"/>
    <w:rsid w:val="00E23439"/>
    <w:rsid w:val="00E3487F"/>
    <w:rsid w:val="00E36F7A"/>
    <w:rsid w:val="00E42E39"/>
    <w:rsid w:val="00E44BCA"/>
    <w:rsid w:val="00E506B2"/>
    <w:rsid w:val="00E50AC5"/>
    <w:rsid w:val="00E520AA"/>
    <w:rsid w:val="00E53732"/>
    <w:rsid w:val="00E55E19"/>
    <w:rsid w:val="00E56301"/>
    <w:rsid w:val="00E6094E"/>
    <w:rsid w:val="00E62EC4"/>
    <w:rsid w:val="00E631D2"/>
    <w:rsid w:val="00E64935"/>
    <w:rsid w:val="00E66AC1"/>
    <w:rsid w:val="00E66DED"/>
    <w:rsid w:val="00E70888"/>
    <w:rsid w:val="00E76B23"/>
    <w:rsid w:val="00E779F3"/>
    <w:rsid w:val="00E82558"/>
    <w:rsid w:val="00E82FB5"/>
    <w:rsid w:val="00E925C4"/>
    <w:rsid w:val="00E9603C"/>
    <w:rsid w:val="00EA4746"/>
    <w:rsid w:val="00EB6679"/>
    <w:rsid w:val="00EB7BAA"/>
    <w:rsid w:val="00EC77D1"/>
    <w:rsid w:val="00EC783F"/>
    <w:rsid w:val="00EC7E03"/>
    <w:rsid w:val="00ED36AE"/>
    <w:rsid w:val="00ED5D79"/>
    <w:rsid w:val="00ED69FB"/>
    <w:rsid w:val="00EE0BB0"/>
    <w:rsid w:val="00F021E6"/>
    <w:rsid w:val="00F107B2"/>
    <w:rsid w:val="00F11B6B"/>
    <w:rsid w:val="00F12427"/>
    <w:rsid w:val="00F14BDF"/>
    <w:rsid w:val="00F204A4"/>
    <w:rsid w:val="00F20D4E"/>
    <w:rsid w:val="00F238D7"/>
    <w:rsid w:val="00F24666"/>
    <w:rsid w:val="00F247F3"/>
    <w:rsid w:val="00F257F7"/>
    <w:rsid w:val="00F3478F"/>
    <w:rsid w:val="00F34FBF"/>
    <w:rsid w:val="00F35396"/>
    <w:rsid w:val="00F368E2"/>
    <w:rsid w:val="00F40EDE"/>
    <w:rsid w:val="00F421A5"/>
    <w:rsid w:val="00F51925"/>
    <w:rsid w:val="00F526F4"/>
    <w:rsid w:val="00F55674"/>
    <w:rsid w:val="00F632C2"/>
    <w:rsid w:val="00F665EF"/>
    <w:rsid w:val="00F70FAC"/>
    <w:rsid w:val="00F7253E"/>
    <w:rsid w:val="00F72C8F"/>
    <w:rsid w:val="00F81DCB"/>
    <w:rsid w:val="00F8276D"/>
    <w:rsid w:val="00F85AD7"/>
    <w:rsid w:val="00F86BDB"/>
    <w:rsid w:val="00F90D68"/>
    <w:rsid w:val="00F9256A"/>
    <w:rsid w:val="00F926B0"/>
    <w:rsid w:val="00FA0729"/>
    <w:rsid w:val="00FA1648"/>
    <w:rsid w:val="00FA200F"/>
    <w:rsid w:val="00FA6A18"/>
    <w:rsid w:val="00FA7D3A"/>
    <w:rsid w:val="00FB16F2"/>
    <w:rsid w:val="00FB5A01"/>
    <w:rsid w:val="00FC1EB4"/>
    <w:rsid w:val="00FD1ADD"/>
    <w:rsid w:val="00FD2B11"/>
    <w:rsid w:val="00FD2CF4"/>
    <w:rsid w:val="00FD5747"/>
    <w:rsid w:val="00FE63B0"/>
    <w:rsid w:val="00FE690D"/>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BF17-0D18-4652-BDD7-C4461C98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2111</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Lorraine Hogg</cp:lastModifiedBy>
  <cp:revision>3</cp:revision>
  <cp:lastPrinted>2016-01-11T16:29:00Z</cp:lastPrinted>
  <dcterms:created xsi:type="dcterms:W3CDTF">2016-02-03T12:13:00Z</dcterms:created>
  <dcterms:modified xsi:type="dcterms:W3CDTF">2016-02-04T08:58:00Z</dcterms:modified>
</cp:coreProperties>
</file>