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Pr="0085028D" w:rsidRDefault="00630285">
      <w:pPr>
        <w:pStyle w:val="Title"/>
        <w:rPr>
          <w:u w:val="single"/>
          <w:lang w:val="es-ES"/>
        </w:rPr>
      </w:pPr>
      <w:r w:rsidRPr="0085028D">
        <w:rPr>
          <w:u w:val="single"/>
          <w:lang w:val="es-ES"/>
        </w:rPr>
        <w:t>B O R O U G H   O F   K E T T E R I N G</w:t>
      </w:r>
    </w:p>
    <w:p w:rsidR="00630285" w:rsidRPr="0085028D" w:rsidRDefault="00630285">
      <w:pPr>
        <w:rPr>
          <w:lang w:val="es-ES"/>
        </w:rPr>
      </w:pPr>
    </w:p>
    <w:p w:rsidR="00630285" w:rsidRDefault="009D117E">
      <w:pPr>
        <w:jc w:val="center"/>
        <w:rPr>
          <w:b/>
          <w:bCs/>
          <w:u w:val="single"/>
        </w:rPr>
      </w:pPr>
      <w:r>
        <w:rPr>
          <w:b/>
          <w:bCs/>
          <w:u w:val="single"/>
        </w:rPr>
        <w:t>PLANNING COMMITTEE</w:t>
      </w:r>
    </w:p>
    <w:p w:rsidR="00630285" w:rsidRDefault="00630285">
      <w:pPr>
        <w:jc w:val="center"/>
        <w:rPr>
          <w:b/>
          <w:bCs/>
          <w:u w:val="single"/>
        </w:rPr>
      </w:pPr>
    </w:p>
    <w:p w:rsidR="00630285" w:rsidRDefault="00FA7D3A">
      <w:pPr>
        <w:pStyle w:val="Heading1"/>
      </w:pPr>
      <w:r>
        <w:t xml:space="preserve">Meeting held – </w:t>
      </w:r>
      <w:r w:rsidR="00D8096A">
        <w:t xml:space="preserve"> </w:t>
      </w:r>
      <w:r w:rsidR="00BF3BB5">
        <w:t>22</w:t>
      </w:r>
      <w:r w:rsidR="00BF3BB5" w:rsidRPr="00BF3BB5">
        <w:rPr>
          <w:vertAlign w:val="superscript"/>
        </w:rPr>
        <w:t>nd</w:t>
      </w:r>
      <w:r w:rsidR="00BF3BB5">
        <w:t xml:space="preserve"> September</w:t>
      </w:r>
      <w:r w:rsidR="007B206E">
        <w:t xml:space="preserve"> </w:t>
      </w:r>
      <w:r>
        <w:t>201</w:t>
      </w:r>
      <w:r w:rsidR="009842C6">
        <w:t>5</w:t>
      </w:r>
    </w:p>
    <w:p w:rsidR="00630285" w:rsidRDefault="00630285">
      <w:pPr>
        <w:jc w:val="center"/>
      </w:pPr>
    </w:p>
    <w:p w:rsidR="00A6165D" w:rsidRDefault="00A6165D">
      <w:pPr>
        <w:jc w:val="center"/>
      </w:pPr>
    </w:p>
    <w:p w:rsidR="00630285" w:rsidRDefault="00630285">
      <w:pPr>
        <w:jc w:val="center"/>
      </w:pPr>
    </w:p>
    <w:p w:rsidR="00630285" w:rsidRPr="00AB0124" w:rsidRDefault="00630285" w:rsidP="00AE33B1">
      <w:pPr>
        <w:tabs>
          <w:tab w:val="left" w:pos="120"/>
          <w:tab w:val="left" w:pos="1680"/>
        </w:tabs>
        <w:jc w:val="both"/>
      </w:pPr>
      <w:r w:rsidRPr="009842C6">
        <w:rPr>
          <w:b/>
        </w:rPr>
        <w:tab/>
      </w:r>
      <w:r w:rsidRPr="009842C6">
        <w:rPr>
          <w:b/>
          <w:u w:val="single"/>
        </w:rPr>
        <w:t>Present</w:t>
      </w:r>
      <w:r w:rsidR="00FA7D3A" w:rsidRPr="009842C6">
        <w:rPr>
          <w:b/>
        </w:rPr>
        <w:t>:</w:t>
      </w:r>
      <w:r w:rsidR="00FA7D3A">
        <w:tab/>
      </w:r>
      <w:r w:rsidR="00FA7D3A" w:rsidRPr="00AB0124">
        <w:t xml:space="preserve">Councillor </w:t>
      </w:r>
      <w:r w:rsidR="007B206E">
        <w:t>Shirley Lynch</w:t>
      </w:r>
      <w:r w:rsidR="00FA7D3A" w:rsidRPr="00AB0124">
        <w:t xml:space="preserve"> (Chair)</w:t>
      </w:r>
      <w:bookmarkStart w:id="0" w:name="_GoBack"/>
      <w:bookmarkEnd w:id="0"/>
    </w:p>
    <w:p w:rsidR="00FA7D3A" w:rsidRDefault="00FA7D3A" w:rsidP="007A6FF4">
      <w:pPr>
        <w:tabs>
          <w:tab w:val="left" w:pos="1080"/>
          <w:tab w:val="left" w:pos="1680"/>
        </w:tabs>
        <w:ind w:left="1680"/>
        <w:jc w:val="both"/>
      </w:pPr>
      <w:r w:rsidRPr="00AB0124">
        <w:t xml:space="preserve">Councillors </w:t>
      </w:r>
      <w:r w:rsidR="00AD4004" w:rsidRPr="00AB0124">
        <w:t>Linda Adams,</w:t>
      </w:r>
      <w:r w:rsidR="00BA3EBA">
        <w:t xml:space="preserve"> Ash Davies,</w:t>
      </w:r>
      <w:r w:rsidR="00AD4004" w:rsidRPr="00AB0124">
        <w:t xml:space="preserve"> </w:t>
      </w:r>
      <w:r w:rsidR="00ED5D79">
        <w:t xml:space="preserve">Terry Freer, Cliff Moreton, </w:t>
      </w:r>
      <w:r w:rsidR="00BA3EBA">
        <w:t xml:space="preserve">Mark Rowley, </w:t>
      </w:r>
      <w:r w:rsidR="007B206E">
        <w:t xml:space="preserve">David Soans, </w:t>
      </w:r>
      <w:r w:rsidR="00B65D61">
        <w:t>Lesley Thurland</w:t>
      </w:r>
      <w:r w:rsidR="00A760D7" w:rsidRPr="00AB0124">
        <w:t xml:space="preserve"> and Keli Watts</w:t>
      </w:r>
    </w:p>
    <w:p w:rsidR="00630285" w:rsidRDefault="00630285">
      <w:pPr>
        <w:tabs>
          <w:tab w:val="left" w:pos="1080"/>
          <w:tab w:val="left" w:pos="2880"/>
        </w:tabs>
      </w:pPr>
    </w:p>
    <w:p w:rsidR="00AB0124" w:rsidRDefault="00AB0124">
      <w:pPr>
        <w:tabs>
          <w:tab w:val="left" w:pos="1080"/>
          <w:tab w:val="left" w:pos="2880"/>
        </w:tabs>
      </w:pPr>
    </w:p>
    <w:p w:rsidR="00D15483" w:rsidRDefault="00D15483">
      <w:pPr>
        <w:tabs>
          <w:tab w:val="left" w:pos="2280"/>
        </w:tabs>
        <w:ind w:left="1680" w:hanging="1680"/>
        <w:jc w:val="both"/>
        <w:rPr>
          <w:b/>
          <w:bCs/>
        </w:rPr>
      </w:pPr>
    </w:p>
    <w:p w:rsidR="00630285" w:rsidRDefault="00BA6CA4" w:rsidP="008444EE">
      <w:pPr>
        <w:tabs>
          <w:tab w:val="left" w:pos="2280"/>
          <w:tab w:val="left" w:pos="6525"/>
        </w:tabs>
        <w:ind w:left="1680" w:hanging="1680"/>
        <w:jc w:val="both"/>
        <w:rPr>
          <w:b/>
          <w:bCs/>
          <w:u w:val="single"/>
        </w:rPr>
      </w:pPr>
      <w:r>
        <w:rPr>
          <w:b/>
          <w:bCs/>
        </w:rPr>
        <w:t>1</w:t>
      </w:r>
      <w:r w:rsidR="00BA3EBA">
        <w:rPr>
          <w:b/>
          <w:bCs/>
        </w:rPr>
        <w:t>5</w:t>
      </w:r>
      <w:r w:rsidR="009D117E">
        <w:rPr>
          <w:b/>
          <w:bCs/>
        </w:rPr>
        <w:t>.PC</w:t>
      </w:r>
      <w:r w:rsidR="00630285">
        <w:rPr>
          <w:b/>
          <w:bCs/>
        </w:rPr>
        <w:t>.</w:t>
      </w:r>
      <w:r w:rsidR="00BF3BB5">
        <w:rPr>
          <w:b/>
          <w:bCs/>
        </w:rPr>
        <w:t>22</w:t>
      </w:r>
      <w:r w:rsidR="00630285">
        <w:rPr>
          <w:b/>
          <w:bCs/>
        </w:rPr>
        <w:tab/>
      </w:r>
      <w:r w:rsidR="00630285">
        <w:rPr>
          <w:b/>
          <w:bCs/>
          <w:u w:val="single"/>
        </w:rPr>
        <w:t>APOLOGIES</w:t>
      </w:r>
    </w:p>
    <w:p w:rsidR="007B206E" w:rsidRDefault="007B206E">
      <w:pPr>
        <w:tabs>
          <w:tab w:val="left" w:pos="2280"/>
        </w:tabs>
        <w:ind w:left="1680" w:hanging="1680"/>
        <w:jc w:val="both"/>
      </w:pPr>
    </w:p>
    <w:p w:rsidR="0085028D" w:rsidRDefault="00630285">
      <w:pPr>
        <w:tabs>
          <w:tab w:val="left" w:pos="2280"/>
        </w:tabs>
        <w:ind w:left="1680" w:hanging="1680"/>
        <w:jc w:val="both"/>
      </w:pPr>
      <w:r>
        <w:tab/>
      </w:r>
      <w:r w:rsidR="00ED5D79">
        <w:t>None</w:t>
      </w:r>
    </w:p>
    <w:p w:rsidR="00630285" w:rsidRDefault="00630285">
      <w:pPr>
        <w:tabs>
          <w:tab w:val="left" w:pos="2280"/>
        </w:tabs>
        <w:ind w:left="1680" w:hanging="1680"/>
        <w:jc w:val="both"/>
      </w:pPr>
    </w:p>
    <w:p w:rsidR="007B206E" w:rsidRDefault="007B206E">
      <w:pPr>
        <w:tabs>
          <w:tab w:val="left" w:pos="2280"/>
        </w:tabs>
        <w:ind w:left="1680" w:hanging="1680"/>
        <w:jc w:val="both"/>
      </w:pPr>
    </w:p>
    <w:p w:rsidR="00630285" w:rsidRDefault="00BD50DA">
      <w:pPr>
        <w:tabs>
          <w:tab w:val="left" w:pos="2280"/>
        </w:tabs>
        <w:ind w:left="1680" w:hanging="1680"/>
        <w:jc w:val="both"/>
        <w:rPr>
          <w:b/>
          <w:bCs/>
          <w:u w:val="single"/>
        </w:rPr>
      </w:pPr>
      <w:r>
        <w:rPr>
          <w:b/>
          <w:bCs/>
        </w:rPr>
        <w:t>1</w:t>
      </w:r>
      <w:r w:rsidR="00BA3EBA">
        <w:rPr>
          <w:b/>
          <w:bCs/>
        </w:rPr>
        <w:t>5</w:t>
      </w:r>
      <w:r w:rsidR="009D117E">
        <w:rPr>
          <w:b/>
          <w:bCs/>
        </w:rPr>
        <w:t>.PC</w:t>
      </w:r>
      <w:r w:rsidR="00630285">
        <w:rPr>
          <w:b/>
          <w:bCs/>
        </w:rPr>
        <w:t>.</w:t>
      </w:r>
      <w:r w:rsidR="00BF3BB5">
        <w:rPr>
          <w:b/>
          <w:bCs/>
        </w:rPr>
        <w:t>23</w:t>
      </w:r>
      <w:r w:rsidR="00630285">
        <w:rPr>
          <w:b/>
          <w:bCs/>
        </w:rPr>
        <w:tab/>
      </w:r>
      <w:r w:rsidR="00630285">
        <w:rPr>
          <w:b/>
          <w:bCs/>
          <w:u w:val="single"/>
        </w:rPr>
        <w:t>DECLARATIONS OF INTEREST</w:t>
      </w:r>
    </w:p>
    <w:p w:rsidR="00630285" w:rsidRDefault="00630285">
      <w:pPr>
        <w:tabs>
          <w:tab w:val="left" w:pos="2280"/>
        </w:tabs>
        <w:ind w:left="1680" w:hanging="1680"/>
        <w:jc w:val="both"/>
        <w:rPr>
          <w:b/>
          <w:bCs/>
          <w:u w:val="single"/>
        </w:rPr>
      </w:pPr>
    </w:p>
    <w:p w:rsidR="00AA6055" w:rsidRDefault="00FA7D3A" w:rsidP="00B278B2">
      <w:pPr>
        <w:tabs>
          <w:tab w:val="left" w:pos="2280"/>
        </w:tabs>
        <w:ind w:left="1680" w:hanging="1680"/>
        <w:jc w:val="both"/>
      </w:pPr>
      <w:r>
        <w:tab/>
      </w:r>
      <w:r w:rsidR="00ED5D79">
        <w:t>Councillor David Soans declared an interest in item 5.2 as a member of Desborough Town Council.</w:t>
      </w:r>
    </w:p>
    <w:p w:rsidR="006E35DC" w:rsidRDefault="006E35DC">
      <w:pPr>
        <w:tabs>
          <w:tab w:val="left" w:pos="2280"/>
        </w:tabs>
        <w:ind w:left="1680" w:hanging="1680"/>
        <w:jc w:val="both"/>
      </w:pPr>
    </w:p>
    <w:p w:rsidR="007B206E" w:rsidRDefault="007B206E">
      <w:pPr>
        <w:tabs>
          <w:tab w:val="left" w:pos="2280"/>
        </w:tabs>
        <w:ind w:left="1680" w:hanging="1680"/>
        <w:jc w:val="both"/>
      </w:pPr>
    </w:p>
    <w:p w:rsidR="00630285" w:rsidRDefault="00BA3EBA">
      <w:pPr>
        <w:tabs>
          <w:tab w:val="left" w:pos="2280"/>
        </w:tabs>
        <w:ind w:left="1680" w:hanging="1680"/>
        <w:jc w:val="both"/>
        <w:rPr>
          <w:b/>
          <w:bCs/>
          <w:u w:val="single"/>
        </w:rPr>
      </w:pPr>
      <w:r>
        <w:rPr>
          <w:b/>
          <w:bCs/>
        </w:rPr>
        <w:t>*15</w:t>
      </w:r>
      <w:r w:rsidR="009D117E">
        <w:rPr>
          <w:b/>
          <w:bCs/>
        </w:rPr>
        <w:t>.PC</w:t>
      </w:r>
      <w:r w:rsidR="00630285">
        <w:rPr>
          <w:b/>
          <w:bCs/>
        </w:rPr>
        <w:t>.</w:t>
      </w:r>
      <w:r w:rsidR="00BF3BB5">
        <w:rPr>
          <w:b/>
          <w:bCs/>
        </w:rPr>
        <w:t>24</w:t>
      </w:r>
      <w:r w:rsidR="00630285">
        <w:rPr>
          <w:b/>
          <w:bCs/>
        </w:rPr>
        <w:tab/>
      </w:r>
      <w:r w:rsidR="00630285">
        <w:rPr>
          <w:b/>
          <w:bCs/>
          <w:u w:val="single"/>
        </w:rPr>
        <w:t>MINUTES</w:t>
      </w:r>
    </w:p>
    <w:p w:rsidR="00630285" w:rsidRDefault="00630285">
      <w:pPr>
        <w:tabs>
          <w:tab w:val="left" w:pos="2280"/>
        </w:tabs>
        <w:ind w:left="1680" w:hanging="1680"/>
        <w:jc w:val="both"/>
      </w:pPr>
    </w:p>
    <w:p w:rsidR="00630285" w:rsidRDefault="00630285" w:rsidP="00BD50DA">
      <w:pPr>
        <w:tabs>
          <w:tab w:val="left" w:pos="1680"/>
        </w:tabs>
        <w:ind w:left="3360" w:hanging="3077"/>
        <w:jc w:val="both"/>
      </w:pPr>
      <w:r>
        <w:tab/>
      </w:r>
      <w:r>
        <w:rPr>
          <w:b/>
          <w:u w:val="single"/>
        </w:rPr>
        <w:t>RESOLVED</w:t>
      </w:r>
      <w:r>
        <w:tab/>
        <w:t>that</w:t>
      </w:r>
      <w:r w:rsidR="0034015D">
        <w:t xml:space="preserve"> </w:t>
      </w:r>
      <w:r>
        <w:t>the minutes of the meeting</w:t>
      </w:r>
      <w:r w:rsidR="007B206E">
        <w:t>s</w:t>
      </w:r>
      <w:r>
        <w:t xml:space="preserve"> of </w:t>
      </w:r>
      <w:r w:rsidR="009D117E">
        <w:t xml:space="preserve">the </w:t>
      </w:r>
      <w:r>
        <w:t xml:space="preserve">Planning Committee held on </w:t>
      </w:r>
      <w:r w:rsidR="00BF3BB5">
        <w:t>25</w:t>
      </w:r>
      <w:r w:rsidR="00BF3BB5" w:rsidRPr="00BF3BB5">
        <w:rPr>
          <w:vertAlign w:val="superscript"/>
        </w:rPr>
        <w:t>th</w:t>
      </w:r>
      <w:r w:rsidR="00BF3BB5">
        <w:t xml:space="preserve"> August</w:t>
      </w:r>
      <w:r w:rsidR="007B206E">
        <w:t xml:space="preserve"> </w:t>
      </w:r>
      <w:r w:rsidR="00DA07DB">
        <w:t>2015</w:t>
      </w:r>
      <w:r w:rsidR="00A6165D">
        <w:t xml:space="preserve"> </w:t>
      </w:r>
      <w:r>
        <w:t>be approved as a correct record and signed by the Chair.</w:t>
      </w:r>
    </w:p>
    <w:p w:rsidR="00630285" w:rsidRDefault="00630285">
      <w:pPr>
        <w:tabs>
          <w:tab w:val="left" w:pos="2268"/>
        </w:tabs>
        <w:ind w:left="3969" w:hanging="3686"/>
        <w:jc w:val="both"/>
      </w:pPr>
    </w:p>
    <w:p w:rsidR="0061519C" w:rsidRDefault="0061519C">
      <w:pPr>
        <w:tabs>
          <w:tab w:val="left" w:pos="2268"/>
        </w:tabs>
        <w:ind w:left="3969" w:hanging="3686"/>
        <w:jc w:val="both"/>
      </w:pPr>
    </w:p>
    <w:p w:rsidR="00630285" w:rsidRDefault="00630285">
      <w:pPr>
        <w:tabs>
          <w:tab w:val="left" w:pos="2280"/>
        </w:tabs>
        <w:ind w:left="1680" w:hanging="1680"/>
        <w:jc w:val="both"/>
      </w:pPr>
      <w:r>
        <w:t>*</w:t>
      </w:r>
      <w:r w:rsidR="00BA6CA4">
        <w:rPr>
          <w:b/>
          <w:bCs/>
        </w:rPr>
        <w:t>1</w:t>
      </w:r>
      <w:r w:rsidR="00BA3EBA">
        <w:rPr>
          <w:b/>
          <w:bCs/>
        </w:rPr>
        <w:t>5</w:t>
      </w:r>
      <w:r w:rsidR="009D117E">
        <w:rPr>
          <w:b/>
          <w:bCs/>
        </w:rPr>
        <w:t>.PC</w:t>
      </w:r>
      <w:r>
        <w:rPr>
          <w:b/>
          <w:bCs/>
        </w:rPr>
        <w:t>.</w:t>
      </w:r>
      <w:r w:rsidR="00BF3BB5">
        <w:rPr>
          <w:b/>
          <w:bCs/>
        </w:rPr>
        <w:t>25</w:t>
      </w:r>
      <w:r>
        <w:rPr>
          <w:b/>
          <w:bCs/>
        </w:rPr>
        <w:tab/>
      </w:r>
      <w:r>
        <w:rPr>
          <w:b/>
          <w:bCs/>
          <w:u w:val="single"/>
        </w:rPr>
        <w:t>ITEMS OF URGENT BUSINESS</w:t>
      </w:r>
    </w:p>
    <w:p w:rsidR="00630285" w:rsidRDefault="00630285">
      <w:pPr>
        <w:tabs>
          <w:tab w:val="left" w:pos="2280"/>
        </w:tabs>
        <w:ind w:left="1680" w:hanging="1680"/>
        <w:jc w:val="both"/>
      </w:pPr>
    </w:p>
    <w:p w:rsidR="00CD019E" w:rsidRDefault="00B65D61" w:rsidP="00BA3EBA">
      <w:pPr>
        <w:tabs>
          <w:tab w:val="left" w:pos="1701"/>
        </w:tabs>
        <w:ind w:left="1680"/>
      </w:pPr>
      <w:r>
        <w:t>None</w:t>
      </w:r>
      <w:r w:rsidR="007B206E">
        <w:t>.</w:t>
      </w:r>
    </w:p>
    <w:p w:rsidR="00ED5D79" w:rsidRPr="00B57E86" w:rsidRDefault="00ED5D79" w:rsidP="00BA3EBA">
      <w:pPr>
        <w:tabs>
          <w:tab w:val="left" w:pos="1701"/>
        </w:tabs>
        <w:ind w:left="1680"/>
        <w:rPr>
          <w:bCs/>
        </w:rPr>
      </w:pPr>
    </w:p>
    <w:p w:rsidR="0061519C" w:rsidRDefault="0061519C" w:rsidP="00A6165D">
      <w:pPr>
        <w:tabs>
          <w:tab w:val="left" w:pos="2280"/>
        </w:tabs>
        <w:jc w:val="both"/>
        <w:rPr>
          <w:b/>
          <w:bCs/>
        </w:rPr>
      </w:pPr>
    </w:p>
    <w:p w:rsidR="00630285" w:rsidRDefault="00BA6CA4">
      <w:pPr>
        <w:tabs>
          <w:tab w:val="left" w:pos="2280"/>
        </w:tabs>
        <w:ind w:left="1680" w:hanging="1680"/>
        <w:jc w:val="both"/>
      </w:pPr>
      <w:r>
        <w:rPr>
          <w:b/>
          <w:bCs/>
        </w:rPr>
        <w:t>*1</w:t>
      </w:r>
      <w:r w:rsidR="00BA3EBA">
        <w:rPr>
          <w:b/>
          <w:bCs/>
        </w:rPr>
        <w:t>5</w:t>
      </w:r>
      <w:r w:rsidR="009D117E">
        <w:rPr>
          <w:b/>
          <w:bCs/>
        </w:rPr>
        <w:t>.PC</w:t>
      </w:r>
      <w:r w:rsidR="00630285">
        <w:rPr>
          <w:b/>
          <w:bCs/>
        </w:rPr>
        <w:t>.</w:t>
      </w:r>
      <w:r w:rsidR="00BF3BB5">
        <w:rPr>
          <w:b/>
          <w:bCs/>
        </w:rPr>
        <w:t>26</w:t>
      </w:r>
      <w:r w:rsidR="00630285">
        <w:rPr>
          <w:b/>
          <w:bCs/>
        </w:rPr>
        <w:tab/>
      </w:r>
      <w:r w:rsidR="00630285">
        <w:rPr>
          <w:b/>
          <w:bCs/>
          <w:u w:val="single"/>
        </w:rPr>
        <w:t>APPLICATIONS FOR PLANNING PERMISSION</w:t>
      </w:r>
    </w:p>
    <w:p w:rsidR="00630285" w:rsidRDefault="00630285">
      <w:pPr>
        <w:tabs>
          <w:tab w:val="left" w:pos="2280"/>
        </w:tabs>
        <w:ind w:left="1680" w:hanging="1680"/>
        <w:jc w:val="both"/>
      </w:pPr>
    </w:p>
    <w:p w:rsidR="00630285" w:rsidRDefault="00630285">
      <w:pPr>
        <w:pStyle w:val="BodyTextIndent"/>
      </w:pPr>
      <w:r>
        <w:tab/>
        <w:t xml:space="preserve">The </w:t>
      </w:r>
      <w:r w:rsidR="009D117E">
        <w:t>Committee</w:t>
      </w:r>
      <w:r>
        <w:t xml:space="preserve"> considered the following applications for planning permission which were set out in the Head of Development Control’s Report and which were suppleme</w:t>
      </w:r>
      <w:r w:rsidR="00FA7D3A">
        <w:t>nted verbally</w:t>
      </w:r>
      <w:r w:rsidR="00B278B2">
        <w:t xml:space="preserve"> and in writing</w:t>
      </w:r>
      <w:r w:rsidR="00FA7D3A">
        <w:t xml:space="preserve"> at the meeting. </w:t>
      </w:r>
      <w:r w:rsidR="00BF3BB5">
        <w:t>Three</w:t>
      </w:r>
      <w:r w:rsidR="0025393E">
        <w:t xml:space="preserve"> </w:t>
      </w:r>
      <w:r>
        <w:t>speakers attended the meeting and spoke on applications in accordance with the Right to Speak Policy.</w:t>
      </w:r>
    </w:p>
    <w:p w:rsidR="00630285" w:rsidRDefault="00630285">
      <w:pPr>
        <w:tabs>
          <w:tab w:val="left" w:pos="2280"/>
        </w:tabs>
        <w:ind w:left="1680" w:hanging="1680"/>
        <w:jc w:val="both"/>
      </w:pPr>
    </w:p>
    <w:p w:rsidR="0081114E" w:rsidRDefault="00630285">
      <w:pPr>
        <w:tabs>
          <w:tab w:val="left" w:pos="2280"/>
        </w:tabs>
        <w:ind w:left="1680" w:hanging="1680"/>
        <w:jc w:val="both"/>
      </w:pPr>
      <w:r>
        <w:tab/>
        <w:t>The report included details of applications and, where applicable, results of statutory consultations and representations which had been received from interested bodi</w:t>
      </w:r>
      <w:r w:rsidR="009D117E">
        <w:t xml:space="preserve">es and individuals, and the </w:t>
      </w:r>
      <w:r>
        <w:t>Committee reached the following decisions:-</w:t>
      </w:r>
    </w:p>
    <w:p w:rsidR="00075086" w:rsidRDefault="00075086">
      <w:pPr>
        <w:tabs>
          <w:tab w:val="left" w:pos="2280"/>
        </w:tabs>
        <w:ind w:left="1680" w:hanging="1680"/>
        <w:jc w:val="both"/>
      </w:pPr>
    </w:p>
    <w:p w:rsidR="00075086" w:rsidRDefault="00075086">
      <w:pPr>
        <w:tabs>
          <w:tab w:val="left" w:pos="2280"/>
        </w:tabs>
        <w:ind w:left="1680" w:hanging="1680"/>
        <w:jc w:val="both"/>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171EF" w:rsidTr="00801703">
        <w:tc>
          <w:tcPr>
            <w:tcW w:w="4548" w:type="dxa"/>
          </w:tcPr>
          <w:p w:rsidR="005171EF" w:rsidRDefault="005171EF" w:rsidP="00801703">
            <w:pPr>
              <w:pStyle w:val="Heading2"/>
            </w:pPr>
            <w:r>
              <w:lastRenderedPageBreak/>
              <w:t>Proposed Development</w:t>
            </w:r>
          </w:p>
          <w:p w:rsidR="005171EF" w:rsidRDefault="005171EF" w:rsidP="00801703">
            <w:pPr>
              <w:spacing w:line="240" w:lineRule="atLeast"/>
              <w:ind w:left="600" w:hanging="600"/>
              <w:jc w:val="both"/>
              <w:rPr>
                <w:rFonts w:cs="Arial"/>
              </w:rPr>
            </w:pPr>
          </w:p>
          <w:p w:rsidR="00BF3BB5" w:rsidRPr="00BF3BB5" w:rsidRDefault="005171EF" w:rsidP="00BF3BB5">
            <w:pPr>
              <w:spacing w:line="240" w:lineRule="atLeast"/>
              <w:ind w:left="709" w:hanging="709"/>
              <w:jc w:val="both"/>
              <w:rPr>
                <w:rFonts w:cs="Arial"/>
                <w:bCs/>
                <w:noProof/>
              </w:rPr>
            </w:pPr>
            <w:r>
              <w:rPr>
                <w:rFonts w:cs="Arial"/>
              </w:rPr>
              <w:t>*5.1</w:t>
            </w:r>
            <w:r>
              <w:rPr>
                <w:rFonts w:cs="Arial"/>
              </w:rPr>
              <w:tab/>
            </w:r>
            <w:r w:rsidR="00BF3BB5" w:rsidRPr="00BF3BB5">
              <w:rPr>
                <w:rFonts w:cs="Arial"/>
                <w:bCs/>
                <w:noProof/>
              </w:rPr>
              <w:t>Full Application</w:t>
            </w:r>
            <w:r w:rsidR="00BF3BB5" w:rsidRPr="00BF3BB5">
              <w:rPr>
                <w:rFonts w:cs="Arial"/>
                <w:bCs/>
              </w:rPr>
              <w:t xml:space="preserve">: </w:t>
            </w:r>
            <w:r w:rsidR="00BF3BB5" w:rsidRPr="00BF3BB5">
              <w:rPr>
                <w:rFonts w:cs="Arial"/>
                <w:bCs/>
                <w:noProof/>
              </w:rPr>
              <w:t>Development of a single retail unit, alterations to existing car parking and servicing, landscaping and ground works at Belgrave Retail Park,</w:t>
            </w:r>
            <w:r w:rsidR="00BF3BB5" w:rsidRPr="00BF3BB5">
              <w:rPr>
                <w:rFonts w:cs="Arial"/>
                <w:bCs/>
              </w:rPr>
              <w:t xml:space="preserve"> </w:t>
            </w:r>
            <w:r w:rsidR="00BF3BB5" w:rsidRPr="00BF3BB5">
              <w:rPr>
                <w:rFonts w:cs="Arial"/>
                <w:bCs/>
                <w:noProof/>
              </w:rPr>
              <w:t>Northfield Avenue (land at),</w:t>
            </w:r>
            <w:r w:rsidR="00BF3BB5" w:rsidRPr="00BF3BB5">
              <w:rPr>
                <w:rFonts w:cs="Arial"/>
                <w:bCs/>
              </w:rPr>
              <w:t xml:space="preserve"> </w:t>
            </w:r>
            <w:r w:rsidR="00BF3BB5" w:rsidRPr="00BF3BB5">
              <w:rPr>
                <w:rFonts w:cs="Arial"/>
                <w:bCs/>
                <w:noProof/>
              </w:rPr>
              <w:t>Kettering for Northfield Avenue Holdings Ltd</w:t>
            </w:r>
          </w:p>
          <w:p w:rsidR="005171EF" w:rsidRPr="00BF3BB5" w:rsidRDefault="00BF3BB5" w:rsidP="00BF3BB5">
            <w:pPr>
              <w:spacing w:line="240" w:lineRule="atLeast"/>
              <w:ind w:left="709"/>
              <w:jc w:val="both"/>
              <w:rPr>
                <w:rFonts w:cs="Arial"/>
              </w:rPr>
            </w:pPr>
            <w:r w:rsidRPr="00BF3BB5">
              <w:rPr>
                <w:rFonts w:cs="Arial"/>
              </w:rPr>
              <w:t>A</w:t>
            </w:r>
            <w:r w:rsidR="00A6352D" w:rsidRPr="00BF3BB5">
              <w:rPr>
                <w:rFonts w:cs="Arial"/>
              </w:rPr>
              <w:t>pplication</w:t>
            </w:r>
            <w:r w:rsidRPr="00BF3BB5">
              <w:rPr>
                <w:rFonts w:cs="Arial"/>
              </w:rPr>
              <w:t xml:space="preserve"> No: KET/2015/0504</w:t>
            </w:r>
          </w:p>
          <w:p w:rsidR="005171EF" w:rsidRDefault="005171EF" w:rsidP="00801703">
            <w:pPr>
              <w:spacing w:line="240" w:lineRule="atLeast"/>
              <w:ind w:left="600"/>
              <w:jc w:val="both"/>
              <w:rPr>
                <w:rFonts w:cs="Arial"/>
              </w:rPr>
            </w:pPr>
          </w:p>
          <w:p w:rsidR="005171EF" w:rsidRDefault="005171EF" w:rsidP="00801703">
            <w:pPr>
              <w:spacing w:line="240" w:lineRule="atLeast"/>
              <w:jc w:val="both"/>
              <w:rPr>
                <w:rFonts w:cs="Arial"/>
              </w:rPr>
            </w:pPr>
            <w:r>
              <w:rPr>
                <w:rFonts w:cs="Arial"/>
                <w:u w:val="single"/>
              </w:rPr>
              <w:t>Speakers</w:t>
            </w:r>
            <w:r>
              <w:rPr>
                <w:rFonts w:cs="Arial"/>
              </w:rPr>
              <w:t>:</w:t>
            </w:r>
          </w:p>
          <w:p w:rsidR="005171EF" w:rsidRDefault="005171EF" w:rsidP="00801703">
            <w:pPr>
              <w:spacing w:line="240" w:lineRule="atLeast"/>
              <w:jc w:val="both"/>
              <w:rPr>
                <w:rFonts w:cs="Arial"/>
              </w:rPr>
            </w:pPr>
          </w:p>
          <w:p w:rsidR="005171EF" w:rsidRPr="00444550" w:rsidRDefault="00BF3BB5" w:rsidP="007B206E">
            <w:pPr>
              <w:spacing w:line="240" w:lineRule="atLeast"/>
              <w:jc w:val="both"/>
              <w:rPr>
                <w:rFonts w:cs="Arial"/>
              </w:rPr>
            </w:pPr>
            <w:r>
              <w:rPr>
                <w:rFonts w:cs="Arial"/>
              </w:rPr>
              <w:t>Mr Chris Moore, the applicant attended the meeting and spoke on the application</w:t>
            </w:r>
          </w:p>
        </w:tc>
        <w:tc>
          <w:tcPr>
            <w:tcW w:w="240" w:type="dxa"/>
          </w:tcPr>
          <w:p w:rsidR="005171EF" w:rsidRDefault="005171EF" w:rsidP="00801703">
            <w:pPr>
              <w:spacing w:line="240" w:lineRule="atLeast"/>
              <w:jc w:val="both"/>
              <w:rPr>
                <w:rFonts w:cs="Arial"/>
              </w:rPr>
            </w:pPr>
          </w:p>
        </w:tc>
        <w:tc>
          <w:tcPr>
            <w:tcW w:w="4440" w:type="dxa"/>
          </w:tcPr>
          <w:p w:rsidR="005171EF" w:rsidRDefault="005171EF" w:rsidP="00801703">
            <w:pPr>
              <w:pStyle w:val="Heading3"/>
            </w:pPr>
            <w:r>
              <w:t>Decision</w:t>
            </w:r>
          </w:p>
          <w:p w:rsidR="005171EF" w:rsidRDefault="005171EF" w:rsidP="00801703">
            <w:pPr>
              <w:spacing w:line="240" w:lineRule="atLeast"/>
              <w:jc w:val="both"/>
              <w:rPr>
                <w:rFonts w:cs="Arial"/>
              </w:rPr>
            </w:pPr>
          </w:p>
          <w:p w:rsidR="00C97372" w:rsidRDefault="00ED5D79" w:rsidP="00ED5D79">
            <w:pPr>
              <w:spacing w:line="240" w:lineRule="atLeast"/>
              <w:jc w:val="both"/>
              <w:rPr>
                <w:rFonts w:cs="Arial"/>
              </w:rPr>
            </w:pPr>
            <w:r>
              <w:rPr>
                <w:rFonts w:cs="Arial"/>
              </w:rPr>
              <w:t>The committee received an application seeking the development of a single retail unit with alterations to existing car parking and servicing and landscaping and ground works.</w:t>
            </w:r>
          </w:p>
          <w:p w:rsidR="00ED5D79" w:rsidRDefault="00ED5D79" w:rsidP="00ED5D79">
            <w:pPr>
              <w:spacing w:line="240" w:lineRule="atLeast"/>
              <w:jc w:val="both"/>
              <w:rPr>
                <w:rFonts w:cs="Arial"/>
              </w:rPr>
            </w:pPr>
          </w:p>
          <w:p w:rsidR="00ED5D79" w:rsidRDefault="00ED5D79" w:rsidP="00ED5D79">
            <w:pPr>
              <w:spacing w:line="240" w:lineRule="atLeast"/>
              <w:jc w:val="both"/>
              <w:rPr>
                <w:rFonts w:cs="Arial"/>
              </w:rPr>
            </w:pPr>
            <w:r>
              <w:rPr>
                <w:rFonts w:cs="Arial"/>
              </w:rPr>
              <w:t xml:space="preserve">Members were advised that the unit would be used for bulky goods and although not required, the applicant had carried out an RIA which had shown </w:t>
            </w:r>
            <w:r w:rsidR="00F107B2">
              <w:rPr>
                <w:rFonts w:cs="Arial"/>
              </w:rPr>
              <w:t>there were no other suitable sized units available in Kettering.</w:t>
            </w:r>
          </w:p>
          <w:p w:rsidR="00F107B2" w:rsidRDefault="00F107B2" w:rsidP="00ED5D79">
            <w:pPr>
              <w:spacing w:line="240" w:lineRule="atLeast"/>
              <w:jc w:val="both"/>
              <w:rPr>
                <w:rFonts w:cs="Arial"/>
              </w:rPr>
            </w:pPr>
          </w:p>
          <w:p w:rsidR="00F107B2" w:rsidRDefault="00F107B2" w:rsidP="00ED5D79">
            <w:pPr>
              <w:spacing w:line="240" w:lineRule="atLeast"/>
              <w:jc w:val="both"/>
              <w:rPr>
                <w:rFonts w:cs="Arial"/>
              </w:rPr>
            </w:pPr>
            <w:r>
              <w:rPr>
                <w:rFonts w:cs="Arial"/>
              </w:rPr>
              <w:t>It was agreed that the application be approved subject to the following conditions: -</w:t>
            </w:r>
          </w:p>
          <w:p w:rsidR="00F107B2" w:rsidRDefault="00F107B2" w:rsidP="00ED5D79">
            <w:pPr>
              <w:spacing w:line="240" w:lineRule="atLeast"/>
              <w:jc w:val="both"/>
              <w:rPr>
                <w:rFonts w:cs="Arial"/>
              </w:rPr>
            </w:pPr>
          </w:p>
        </w:tc>
      </w:tr>
    </w:tbl>
    <w:p w:rsidR="005171EF" w:rsidRPr="00D224FE" w:rsidRDefault="005171EF" w:rsidP="005171EF">
      <w:pPr>
        <w:tabs>
          <w:tab w:val="left" w:pos="567"/>
        </w:tabs>
        <w:ind w:left="567" w:right="-82" w:hanging="567"/>
        <w:jc w:val="both"/>
        <w:rPr>
          <w:rFonts w:cs="Arial"/>
          <w:i/>
          <w:color w:val="76923C" w:themeColor="accent3" w:themeShade="BF"/>
        </w:rPr>
      </w:pPr>
    </w:p>
    <w:p w:rsidR="00F107B2" w:rsidRPr="00945C3D" w:rsidRDefault="00F107B2" w:rsidP="00F107B2">
      <w:pPr>
        <w:ind w:left="567" w:right="-82" w:hanging="567"/>
        <w:jc w:val="both"/>
        <w:rPr>
          <w:rFonts w:cs="Arial"/>
        </w:rPr>
      </w:pPr>
      <w:r w:rsidRPr="00945C3D">
        <w:rPr>
          <w:rFonts w:cs="Arial"/>
        </w:rPr>
        <w:t>1.</w:t>
      </w:r>
      <w:r w:rsidRPr="00945C3D">
        <w:rPr>
          <w:rFonts w:cs="Arial"/>
        </w:rPr>
        <w:tab/>
        <w:t>The development hereby permitted shall be begun before the expiration of 3 years from the date of this planning permission.</w:t>
      </w:r>
    </w:p>
    <w:p w:rsidR="00F107B2" w:rsidRPr="00945C3D" w:rsidRDefault="00F107B2" w:rsidP="00F107B2">
      <w:pPr>
        <w:ind w:left="567" w:right="-82" w:hanging="567"/>
        <w:jc w:val="both"/>
        <w:rPr>
          <w:rFonts w:cs="Arial"/>
        </w:rPr>
      </w:pPr>
    </w:p>
    <w:p w:rsidR="00F107B2" w:rsidRPr="00945C3D" w:rsidRDefault="00F107B2" w:rsidP="00F107B2">
      <w:pPr>
        <w:ind w:left="567" w:right="-82" w:hanging="567"/>
        <w:jc w:val="both"/>
        <w:rPr>
          <w:rFonts w:cs="Arial"/>
        </w:rPr>
      </w:pPr>
      <w:r w:rsidRPr="00945C3D">
        <w:rPr>
          <w:rFonts w:cs="Arial"/>
        </w:rPr>
        <w:t>2.</w:t>
      </w:r>
      <w:r w:rsidRPr="00945C3D">
        <w:rPr>
          <w:rFonts w:cs="Arial"/>
        </w:rPr>
        <w:tab/>
        <w:t>The development hereby permitted shall not be carried out other than in accordance with the approved plans referenced as follows: 11149-100 E; 11149-101 D; 11149-104 I; 11149-105 F; 11149-106 G; 11149-108 F.</w:t>
      </w:r>
    </w:p>
    <w:p w:rsidR="00F107B2" w:rsidRPr="00945C3D" w:rsidRDefault="00F107B2" w:rsidP="00F107B2">
      <w:pPr>
        <w:ind w:left="567" w:right="-82" w:hanging="567"/>
        <w:jc w:val="both"/>
        <w:rPr>
          <w:rFonts w:cs="Arial"/>
        </w:rPr>
      </w:pPr>
    </w:p>
    <w:p w:rsidR="00F107B2" w:rsidRPr="00945C3D" w:rsidRDefault="00F107B2" w:rsidP="00F107B2">
      <w:pPr>
        <w:ind w:left="567" w:right="-82" w:hanging="567"/>
        <w:jc w:val="both"/>
        <w:rPr>
          <w:rFonts w:cs="Arial"/>
        </w:rPr>
      </w:pPr>
      <w:r w:rsidRPr="00945C3D">
        <w:rPr>
          <w:rFonts w:cs="Arial"/>
        </w:rPr>
        <w:t>3.</w:t>
      </w:r>
      <w:r w:rsidRPr="00945C3D">
        <w:rPr>
          <w:rFonts w:cs="Arial"/>
        </w:rPr>
        <w:tab/>
        <w:t>The materials to be used in the construction of the external surfaces of the building hereby approved shall be in accordance with those detailed on the 'Proposed Elevations' (11149-108 F) received by the Local Planning Authority on 30th June 2015.</w:t>
      </w:r>
    </w:p>
    <w:p w:rsidR="00F107B2" w:rsidRPr="00945C3D" w:rsidRDefault="00F107B2" w:rsidP="00F107B2">
      <w:pPr>
        <w:ind w:left="567" w:right="-82" w:hanging="567"/>
        <w:jc w:val="both"/>
        <w:rPr>
          <w:rFonts w:cs="Arial"/>
        </w:rPr>
      </w:pPr>
    </w:p>
    <w:p w:rsidR="00F107B2" w:rsidRPr="00945C3D" w:rsidRDefault="00F107B2" w:rsidP="00F107B2">
      <w:pPr>
        <w:ind w:left="567" w:right="-82" w:hanging="567"/>
        <w:jc w:val="both"/>
        <w:rPr>
          <w:rFonts w:cs="Arial"/>
        </w:rPr>
      </w:pPr>
      <w:r w:rsidRPr="00945C3D">
        <w:rPr>
          <w:rFonts w:cs="Arial"/>
        </w:rPr>
        <w:t>4.</w:t>
      </w:r>
      <w:r w:rsidRPr="00945C3D">
        <w:rPr>
          <w:rFonts w:cs="Arial"/>
        </w:rPr>
        <w:tab/>
        <w:t>The development hereby approved shall be carried out in accordance with the sustainable construction and energy efficiency techniques detailed in the Sustainable Design Statement (dated 19th June 2015).</w:t>
      </w:r>
    </w:p>
    <w:p w:rsidR="00F107B2" w:rsidRPr="00945C3D" w:rsidRDefault="00F107B2" w:rsidP="00F107B2">
      <w:pPr>
        <w:ind w:left="567" w:right="-82" w:hanging="567"/>
        <w:jc w:val="both"/>
        <w:rPr>
          <w:rFonts w:cs="Arial"/>
        </w:rPr>
      </w:pPr>
    </w:p>
    <w:p w:rsidR="00F107B2" w:rsidRPr="00945C3D" w:rsidRDefault="00F107B2" w:rsidP="00F107B2">
      <w:pPr>
        <w:ind w:left="567" w:right="-82" w:hanging="567"/>
        <w:jc w:val="both"/>
        <w:rPr>
          <w:rFonts w:cs="Arial"/>
        </w:rPr>
      </w:pPr>
      <w:r w:rsidRPr="00945C3D">
        <w:rPr>
          <w:rFonts w:cs="Arial"/>
        </w:rPr>
        <w:t>5.</w:t>
      </w:r>
      <w:r w:rsidRPr="00945C3D">
        <w:rPr>
          <w:rFonts w:cs="Arial"/>
        </w:rPr>
        <w:tab/>
        <w:t>The premises shall not be used for the purposes hereby permitted other than during the hours of 07:00-21:00 Mondays to Saturdays, 10:00-16:00 on Sundays and 08:00-20:00 on publically recognised Bank Holidays excluding Christmas Day and Easter Sunday.</w:t>
      </w:r>
    </w:p>
    <w:p w:rsidR="00F107B2" w:rsidRPr="00945C3D" w:rsidRDefault="00F107B2" w:rsidP="00F107B2">
      <w:pPr>
        <w:ind w:left="567" w:right="-82" w:hanging="567"/>
        <w:jc w:val="both"/>
        <w:rPr>
          <w:rFonts w:cs="Arial"/>
        </w:rPr>
      </w:pPr>
    </w:p>
    <w:p w:rsidR="00F107B2" w:rsidRPr="00945C3D" w:rsidRDefault="00F107B2" w:rsidP="00F107B2">
      <w:pPr>
        <w:ind w:left="567" w:right="-82" w:hanging="567"/>
        <w:jc w:val="both"/>
        <w:rPr>
          <w:rFonts w:cs="Arial"/>
        </w:rPr>
      </w:pPr>
      <w:r w:rsidRPr="00945C3D">
        <w:rPr>
          <w:rFonts w:cs="Arial"/>
        </w:rPr>
        <w:t>6.</w:t>
      </w:r>
      <w:r w:rsidRPr="00945C3D">
        <w:rPr>
          <w:rFonts w:cs="Arial"/>
        </w:rPr>
        <w:tab/>
        <w:t>No deliveries shall be undertaken outside the hours of 07:00-19:00 Mondays to Saturdays and 09:00-16:00 on Sundays and publicly recognised Bank Holidays.</w:t>
      </w:r>
    </w:p>
    <w:p w:rsidR="00F107B2" w:rsidRPr="00945C3D" w:rsidRDefault="00F107B2" w:rsidP="00F107B2">
      <w:pPr>
        <w:ind w:left="567" w:right="-82" w:hanging="567"/>
        <w:jc w:val="both"/>
        <w:rPr>
          <w:rFonts w:cs="Arial"/>
        </w:rPr>
      </w:pPr>
    </w:p>
    <w:p w:rsidR="00F107B2" w:rsidRPr="00945C3D" w:rsidRDefault="00F107B2" w:rsidP="00F107B2">
      <w:pPr>
        <w:ind w:left="567" w:right="-82" w:hanging="567"/>
        <w:jc w:val="both"/>
        <w:rPr>
          <w:rFonts w:cs="Arial"/>
        </w:rPr>
      </w:pPr>
      <w:r w:rsidRPr="00945C3D">
        <w:rPr>
          <w:rFonts w:cs="Arial"/>
        </w:rPr>
        <w:t>7.</w:t>
      </w:r>
      <w:r w:rsidRPr="00945C3D">
        <w:rPr>
          <w:rFonts w:cs="Arial"/>
        </w:rPr>
        <w:tab/>
        <w:t>The unit shall be used only for the sale of bulky non-food retail items specified as follows: DIY / garden goods, furniture (including sofas, sofa beds, armchairs, tables and lighting), carpets and floor coverings, bulky electrical goods and ancillary goods associated with the main goods hereby permitted and for no other purpose in Class A1 of the Schedule to the Town and Country Planning (Use Classes) Order 1987, or in any provision equivalent to that Class in any statutory instrument revoking and re-enacting that order with or without modification, including the Use Classes (Amendment) Order 2005.</w:t>
      </w:r>
    </w:p>
    <w:p w:rsidR="00F107B2" w:rsidRPr="00945C3D" w:rsidRDefault="00F107B2" w:rsidP="00F107B2">
      <w:pPr>
        <w:ind w:left="567" w:right="-82" w:hanging="567"/>
        <w:jc w:val="both"/>
        <w:rPr>
          <w:rFonts w:cs="Arial"/>
        </w:rPr>
      </w:pPr>
    </w:p>
    <w:p w:rsidR="00F107B2" w:rsidRPr="00945C3D" w:rsidRDefault="00F107B2" w:rsidP="00F107B2">
      <w:pPr>
        <w:ind w:left="567" w:right="-82" w:hanging="567"/>
        <w:jc w:val="both"/>
        <w:rPr>
          <w:rFonts w:cs="Arial"/>
        </w:rPr>
      </w:pPr>
      <w:r w:rsidRPr="00945C3D">
        <w:rPr>
          <w:rFonts w:cs="Arial"/>
        </w:rPr>
        <w:t>8.</w:t>
      </w:r>
      <w:r w:rsidRPr="00945C3D">
        <w:rPr>
          <w:rFonts w:cs="Arial"/>
        </w:rPr>
        <w:tab/>
        <w:t>The retail unit hereby approved shall have a gross internal floor space that shall not exceed 903 square metres and there shall at no time be internal mezzanine floorspace provided within the unit.</w:t>
      </w:r>
    </w:p>
    <w:p w:rsidR="00F107B2" w:rsidRPr="00945C3D" w:rsidRDefault="00F107B2" w:rsidP="00F107B2">
      <w:pPr>
        <w:ind w:left="567" w:right="-82" w:hanging="567"/>
        <w:jc w:val="both"/>
        <w:rPr>
          <w:rFonts w:cs="Arial"/>
        </w:rPr>
      </w:pPr>
    </w:p>
    <w:p w:rsidR="00F107B2" w:rsidRPr="00945C3D" w:rsidRDefault="00F107B2" w:rsidP="00F107B2">
      <w:pPr>
        <w:ind w:left="567" w:right="-82" w:hanging="567"/>
        <w:jc w:val="both"/>
        <w:rPr>
          <w:rFonts w:cs="Arial"/>
        </w:rPr>
      </w:pPr>
      <w:r w:rsidRPr="00945C3D">
        <w:rPr>
          <w:rFonts w:cs="Arial"/>
        </w:rPr>
        <w:t>9.</w:t>
      </w:r>
      <w:r w:rsidRPr="00945C3D">
        <w:rPr>
          <w:rFonts w:cs="Arial"/>
        </w:rPr>
        <w:tab/>
        <w:t>All external lighting on the site shall only be illuminated during hours in which the store is open to the public.  There shall be no external illumination on the site at any time other than in accordance with a detailed scheme which shall first have been submitted to and approved in writing by the Local Planning Authority.</w:t>
      </w:r>
    </w:p>
    <w:p w:rsidR="00F107B2" w:rsidRPr="00945C3D" w:rsidRDefault="00F107B2" w:rsidP="00F107B2">
      <w:pPr>
        <w:ind w:left="567" w:right="-82" w:hanging="567"/>
        <w:jc w:val="both"/>
        <w:rPr>
          <w:rFonts w:cs="Arial"/>
        </w:rPr>
      </w:pPr>
    </w:p>
    <w:p w:rsidR="00F107B2" w:rsidRPr="00945C3D" w:rsidRDefault="00F107B2" w:rsidP="00F107B2">
      <w:pPr>
        <w:ind w:left="567" w:right="-82" w:hanging="567"/>
        <w:jc w:val="both"/>
        <w:rPr>
          <w:rFonts w:cs="Arial"/>
        </w:rPr>
      </w:pPr>
      <w:r w:rsidRPr="00945C3D">
        <w:rPr>
          <w:rFonts w:cs="Arial"/>
        </w:rPr>
        <w:t>10.</w:t>
      </w:r>
      <w:r w:rsidRPr="00945C3D">
        <w:rPr>
          <w:rFonts w:cs="Arial"/>
        </w:rPr>
        <w:tab/>
        <w:t>Prior to the commencement of development a Construction Traffic Management Plan shall be submitted to and approved in writing by the Local Planning Authority; development shall be implemented in full accordance with the details of the approved Plan.</w:t>
      </w:r>
    </w:p>
    <w:p w:rsidR="00F107B2" w:rsidRPr="00F107B2" w:rsidRDefault="00F107B2" w:rsidP="00F107B2">
      <w:pPr>
        <w:tabs>
          <w:tab w:val="left" w:pos="567"/>
        </w:tabs>
        <w:ind w:left="567" w:right="-82" w:hanging="567"/>
        <w:rPr>
          <w:rFonts w:cs="Arial"/>
        </w:rPr>
      </w:pPr>
    </w:p>
    <w:p w:rsidR="00F107B2" w:rsidRDefault="00F107B2" w:rsidP="006B1797">
      <w:pPr>
        <w:tabs>
          <w:tab w:val="left" w:pos="567"/>
        </w:tabs>
        <w:ind w:left="567" w:right="-82" w:hanging="567"/>
        <w:jc w:val="center"/>
        <w:rPr>
          <w:rFonts w:cs="Arial"/>
          <w:i/>
        </w:rPr>
      </w:pPr>
    </w:p>
    <w:p w:rsidR="005171EF" w:rsidRPr="00B352FB" w:rsidRDefault="006B1797" w:rsidP="006B1797">
      <w:pPr>
        <w:tabs>
          <w:tab w:val="left" w:pos="567"/>
        </w:tabs>
        <w:ind w:left="567" w:right="-82" w:hanging="567"/>
        <w:jc w:val="center"/>
        <w:rPr>
          <w:rFonts w:cs="Arial"/>
        </w:rPr>
      </w:pPr>
      <w:r>
        <w:rPr>
          <w:rFonts w:cs="Arial"/>
          <w:i/>
        </w:rPr>
        <w:t>Members voted on the officers’ recommendation to approve the application</w:t>
      </w:r>
    </w:p>
    <w:p w:rsidR="00545B88" w:rsidRDefault="00BF3BB5" w:rsidP="005171EF">
      <w:pPr>
        <w:tabs>
          <w:tab w:val="left" w:pos="1080"/>
        </w:tabs>
        <w:ind w:left="1680" w:hanging="1080"/>
        <w:jc w:val="center"/>
        <w:rPr>
          <w:rFonts w:cs="Arial"/>
          <w:i/>
        </w:rPr>
      </w:pPr>
      <w:r>
        <w:rPr>
          <w:rFonts w:cs="Arial"/>
          <w:i/>
        </w:rPr>
        <w:t>(Voting, For</w:t>
      </w:r>
      <w:r w:rsidR="00F107B2">
        <w:rPr>
          <w:rFonts w:cs="Arial"/>
          <w:i/>
        </w:rPr>
        <w:t xml:space="preserve"> 8</w:t>
      </w:r>
      <w:r w:rsidR="00545B88">
        <w:rPr>
          <w:rFonts w:cs="Arial"/>
          <w:i/>
        </w:rPr>
        <w:t>; Against</w:t>
      </w:r>
      <w:r w:rsidR="00F107B2">
        <w:rPr>
          <w:rFonts w:cs="Arial"/>
          <w:i/>
        </w:rPr>
        <w:t xml:space="preserve"> 0</w:t>
      </w:r>
      <w:r w:rsidR="00545B88">
        <w:rPr>
          <w:rFonts w:cs="Arial"/>
          <w:i/>
        </w:rPr>
        <w:t>)</w:t>
      </w:r>
    </w:p>
    <w:p w:rsidR="006B1797" w:rsidRDefault="006B1797" w:rsidP="005171EF">
      <w:pPr>
        <w:tabs>
          <w:tab w:val="left" w:pos="1080"/>
        </w:tabs>
        <w:ind w:left="1680" w:hanging="1080"/>
        <w:jc w:val="center"/>
        <w:rPr>
          <w:rFonts w:cs="Arial"/>
          <w:i/>
        </w:rPr>
      </w:pPr>
    </w:p>
    <w:p w:rsidR="006B1797" w:rsidRDefault="006B1797" w:rsidP="005171E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240"/>
        <w:gridCol w:w="4440"/>
      </w:tblGrid>
      <w:tr w:rsidR="005171EF" w:rsidTr="00801703">
        <w:tc>
          <w:tcPr>
            <w:tcW w:w="4548"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2"/>
            </w:pPr>
            <w:r>
              <w:t>Proposed Development</w:t>
            </w:r>
          </w:p>
          <w:p w:rsidR="005171EF" w:rsidRDefault="005171EF" w:rsidP="00801703">
            <w:pPr>
              <w:spacing w:line="240" w:lineRule="atLeast"/>
              <w:ind w:left="600" w:hanging="600"/>
              <w:jc w:val="both"/>
              <w:rPr>
                <w:rFonts w:cs="Arial"/>
              </w:rPr>
            </w:pPr>
          </w:p>
          <w:p w:rsidR="005171EF" w:rsidRDefault="005171EF" w:rsidP="00801703">
            <w:pPr>
              <w:spacing w:line="240" w:lineRule="atLeast"/>
              <w:ind w:left="709" w:hanging="709"/>
              <w:jc w:val="both"/>
              <w:rPr>
                <w:rFonts w:cs="Arial"/>
              </w:rPr>
            </w:pPr>
            <w:r>
              <w:rPr>
                <w:rFonts w:cs="Arial"/>
              </w:rPr>
              <w:t>*5.2</w:t>
            </w:r>
            <w:r w:rsidRPr="00BF3BB5">
              <w:rPr>
                <w:rFonts w:cs="Arial"/>
              </w:rPr>
              <w:tab/>
            </w:r>
            <w:r w:rsidR="00BF3BB5" w:rsidRPr="00BF3BB5">
              <w:rPr>
                <w:rFonts w:cs="Arial"/>
                <w:bCs/>
                <w:noProof/>
              </w:rPr>
              <w:t>Full Application</w:t>
            </w:r>
            <w:r w:rsidR="00BF3BB5" w:rsidRPr="00BF3BB5">
              <w:rPr>
                <w:rFonts w:cs="Arial"/>
                <w:bCs/>
              </w:rPr>
              <w:t xml:space="preserve">: </w:t>
            </w:r>
            <w:r w:rsidR="00BF3BB5" w:rsidRPr="00BF3BB5">
              <w:rPr>
                <w:rFonts w:cs="Arial"/>
                <w:bCs/>
                <w:noProof/>
              </w:rPr>
              <w:t>Relocation of garage to Plot 1. Reconfiguration of garage roof in relation to KET/2013/0363 at Wildacre,</w:t>
            </w:r>
            <w:r w:rsidR="00BF3BB5" w:rsidRPr="00BF3BB5">
              <w:rPr>
                <w:rFonts w:cs="Arial"/>
                <w:bCs/>
              </w:rPr>
              <w:t xml:space="preserve"> </w:t>
            </w:r>
            <w:r w:rsidR="00BF3BB5" w:rsidRPr="00BF3BB5">
              <w:rPr>
                <w:rFonts w:cs="Arial"/>
                <w:bCs/>
                <w:noProof/>
              </w:rPr>
              <w:t>Furlong Road,</w:t>
            </w:r>
            <w:r w:rsidR="00BF3BB5" w:rsidRPr="00BF3BB5">
              <w:rPr>
                <w:rFonts w:cs="Arial"/>
                <w:bCs/>
              </w:rPr>
              <w:t xml:space="preserve"> </w:t>
            </w:r>
            <w:r w:rsidR="00BF3BB5" w:rsidRPr="00BF3BB5">
              <w:rPr>
                <w:rFonts w:cs="Arial"/>
                <w:bCs/>
                <w:noProof/>
              </w:rPr>
              <w:t>Desborough for Mulberry Property Developments Ltd</w:t>
            </w:r>
          </w:p>
          <w:p w:rsidR="005171EF" w:rsidRDefault="00A6352D" w:rsidP="00801703">
            <w:pPr>
              <w:spacing w:line="240" w:lineRule="atLeast"/>
              <w:ind w:left="600" w:firstLine="109"/>
              <w:jc w:val="both"/>
              <w:rPr>
                <w:rFonts w:cs="Arial"/>
              </w:rPr>
            </w:pPr>
            <w:r>
              <w:rPr>
                <w:rFonts w:cs="Arial"/>
              </w:rPr>
              <w:t>Application</w:t>
            </w:r>
            <w:r w:rsidR="005171EF">
              <w:rPr>
                <w:rFonts w:cs="Arial"/>
              </w:rPr>
              <w:t xml:space="preserve"> No: KET/201</w:t>
            </w:r>
            <w:r w:rsidR="001009A2">
              <w:rPr>
                <w:rFonts w:cs="Arial"/>
              </w:rPr>
              <w:t>5/0</w:t>
            </w:r>
            <w:r w:rsidR="00BF3BB5">
              <w:rPr>
                <w:rFonts w:cs="Arial"/>
              </w:rPr>
              <w:t>606</w:t>
            </w:r>
          </w:p>
          <w:p w:rsidR="005171EF" w:rsidRDefault="005171EF" w:rsidP="00801703">
            <w:pPr>
              <w:spacing w:line="240" w:lineRule="atLeast"/>
              <w:ind w:left="600"/>
              <w:jc w:val="both"/>
              <w:rPr>
                <w:rFonts w:cs="Arial"/>
              </w:rPr>
            </w:pPr>
          </w:p>
          <w:p w:rsidR="005171EF" w:rsidRDefault="005171EF" w:rsidP="00801703">
            <w:pPr>
              <w:spacing w:line="240" w:lineRule="atLeast"/>
              <w:jc w:val="both"/>
              <w:rPr>
                <w:rFonts w:cs="Arial"/>
              </w:rPr>
            </w:pPr>
            <w:r>
              <w:rPr>
                <w:rFonts w:cs="Arial"/>
                <w:u w:val="single"/>
              </w:rPr>
              <w:t>Speakers</w:t>
            </w:r>
            <w:r>
              <w:rPr>
                <w:rFonts w:cs="Arial"/>
              </w:rPr>
              <w:t>:</w:t>
            </w:r>
          </w:p>
          <w:p w:rsidR="005171EF" w:rsidRDefault="005171EF" w:rsidP="00801703">
            <w:pPr>
              <w:spacing w:line="240" w:lineRule="atLeast"/>
              <w:jc w:val="both"/>
              <w:rPr>
                <w:rFonts w:cs="Arial"/>
              </w:rPr>
            </w:pPr>
          </w:p>
          <w:p w:rsidR="00151FE6" w:rsidRDefault="00BF3BB5" w:rsidP="00C97372">
            <w:pPr>
              <w:spacing w:line="240" w:lineRule="atLeast"/>
              <w:jc w:val="both"/>
              <w:rPr>
                <w:rFonts w:cs="Arial"/>
              </w:rPr>
            </w:pPr>
            <w:r>
              <w:rPr>
                <w:rFonts w:cs="Arial"/>
              </w:rPr>
              <w:t>Councillor Dearing attended the meeting and spoke on the application as borough councillor</w:t>
            </w:r>
          </w:p>
        </w:tc>
        <w:tc>
          <w:tcPr>
            <w:tcW w:w="240" w:type="dxa"/>
            <w:tcBorders>
              <w:top w:val="single" w:sz="4" w:space="0" w:color="auto"/>
              <w:left w:val="single" w:sz="4" w:space="0" w:color="auto"/>
              <w:bottom w:val="single" w:sz="4" w:space="0" w:color="auto"/>
              <w:right w:val="single" w:sz="4" w:space="0" w:color="auto"/>
            </w:tcBorders>
          </w:tcPr>
          <w:p w:rsidR="005171EF" w:rsidRDefault="005171EF" w:rsidP="00801703">
            <w:pPr>
              <w:spacing w:line="240" w:lineRule="atLeast"/>
              <w:jc w:val="both"/>
              <w:rPr>
                <w:rFonts w:cs="Arial"/>
              </w:rPr>
            </w:pPr>
          </w:p>
        </w:tc>
        <w:tc>
          <w:tcPr>
            <w:tcW w:w="4440"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3"/>
            </w:pPr>
            <w:r>
              <w:t>Decision</w:t>
            </w:r>
          </w:p>
          <w:p w:rsidR="00082C89" w:rsidRDefault="00082C89" w:rsidP="00801703">
            <w:pPr>
              <w:spacing w:line="240" w:lineRule="atLeast"/>
              <w:jc w:val="both"/>
              <w:rPr>
                <w:rFonts w:cs="Arial"/>
              </w:rPr>
            </w:pPr>
          </w:p>
          <w:p w:rsidR="005171EF" w:rsidRDefault="00F107B2" w:rsidP="00BF3BB5">
            <w:pPr>
              <w:spacing w:line="240" w:lineRule="atLeast"/>
              <w:jc w:val="both"/>
              <w:rPr>
                <w:rFonts w:cs="Arial"/>
              </w:rPr>
            </w:pPr>
            <w:r>
              <w:rPr>
                <w:rFonts w:cs="Arial"/>
              </w:rPr>
              <w:t>The committee received an application which sought approval for the relocation of a garage in a development with previous permission.</w:t>
            </w:r>
          </w:p>
          <w:p w:rsidR="00F107B2" w:rsidRDefault="00F107B2" w:rsidP="00BF3BB5">
            <w:pPr>
              <w:spacing w:line="240" w:lineRule="atLeast"/>
              <w:jc w:val="both"/>
              <w:rPr>
                <w:rFonts w:cs="Arial"/>
              </w:rPr>
            </w:pPr>
          </w:p>
          <w:p w:rsidR="00F107B2" w:rsidRPr="00D17892" w:rsidRDefault="00F107B2" w:rsidP="00BF3BB5">
            <w:pPr>
              <w:spacing w:line="240" w:lineRule="atLeast"/>
              <w:jc w:val="both"/>
              <w:rPr>
                <w:rFonts w:cs="Arial"/>
              </w:rPr>
            </w:pPr>
            <w:r>
              <w:rPr>
                <w:rFonts w:cs="Arial"/>
              </w:rPr>
              <w:t xml:space="preserve">Members were informed that although the siting of the garage was agreed in a previous application, if this permission was not granted, when the property </w:t>
            </w:r>
            <w:r w:rsidRPr="00D17892">
              <w:rPr>
                <w:rFonts w:cs="Arial"/>
              </w:rPr>
              <w:t xml:space="preserve">was occupied the residents would be able to build a garage </w:t>
            </w:r>
            <w:r w:rsidR="00161128" w:rsidRPr="00D17892">
              <w:rPr>
                <w:rFonts w:cs="Arial"/>
              </w:rPr>
              <w:t xml:space="preserve">to the same eaves height </w:t>
            </w:r>
            <w:r w:rsidRPr="00D17892">
              <w:rPr>
                <w:rFonts w:cs="Arial"/>
              </w:rPr>
              <w:t>closer to the boundary under Permitted Development Rights.</w:t>
            </w:r>
          </w:p>
          <w:p w:rsidR="00F107B2" w:rsidRPr="00D17892" w:rsidRDefault="00F107B2" w:rsidP="00BF3BB5">
            <w:pPr>
              <w:spacing w:line="240" w:lineRule="atLeast"/>
              <w:jc w:val="both"/>
              <w:rPr>
                <w:rFonts w:cs="Arial"/>
              </w:rPr>
            </w:pPr>
          </w:p>
          <w:p w:rsidR="00A6144E" w:rsidRPr="00D17892" w:rsidRDefault="00A6144E" w:rsidP="00BF3BB5">
            <w:pPr>
              <w:spacing w:line="240" w:lineRule="atLeast"/>
              <w:jc w:val="both"/>
              <w:rPr>
                <w:rFonts w:cs="Arial"/>
              </w:rPr>
            </w:pPr>
            <w:r w:rsidRPr="00D17892">
              <w:rPr>
                <w:rFonts w:cs="Arial"/>
              </w:rPr>
              <w:t xml:space="preserve">Members expressed concern that developers were able to deviate from previously agreed plans and were advised that </w:t>
            </w:r>
            <w:r w:rsidR="00161128" w:rsidRPr="00D17892">
              <w:rPr>
                <w:rFonts w:cs="Arial"/>
              </w:rPr>
              <w:t>what was previously agreed was not a material planning consideration and they had to consider whether this proposal would be acceptable in accordance with planning policy</w:t>
            </w:r>
            <w:r w:rsidR="00D17892" w:rsidRPr="00D17892">
              <w:rPr>
                <w:rFonts w:cs="Arial"/>
              </w:rPr>
              <w:t>.</w:t>
            </w:r>
          </w:p>
          <w:p w:rsidR="00D17892" w:rsidRDefault="00D17892" w:rsidP="00BF3BB5">
            <w:pPr>
              <w:spacing w:line="240" w:lineRule="atLeast"/>
              <w:jc w:val="both"/>
              <w:rPr>
                <w:rFonts w:cs="Arial"/>
              </w:rPr>
            </w:pPr>
          </w:p>
          <w:p w:rsidR="00A6144E" w:rsidRDefault="000A7D03" w:rsidP="00BF3BB5">
            <w:pPr>
              <w:spacing w:line="240" w:lineRule="atLeast"/>
              <w:jc w:val="both"/>
              <w:rPr>
                <w:rFonts w:cs="Arial"/>
              </w:rPr>
            </w:pPr>
            <w:r>
              <w:rPr>
                <w:rFonts w:cs="Arial"/>
              </w:rPr>
              <w:t>It was agreed that the application be approved subject to the following conditions: -</w:t>
            </w:r>
          </w:p>
          <w:p w:rsidR="000A7D03" w:rsidRDefault="000A7D03" w:rsidP="00BF3BB5">
            <w:pPr>
              <w:spacing w:line="240" w:lineRule="atLeast"/>
              <w:jc w:val="both"/>
              <w:rPr>
                <w:rFonts w:cs="Arial"/>
              </w:rPr>
            </w:pPr>
          </w:p>
        </w:tc>
      </w:tr>
    </w:tbl>
    <w:p w:rsidR="005171EF" w:rsidRDefault="005171EF" w:rsidP="005171EF">
      <w:pPr>
        <w:tabs>
          <w:tab w:val="left" w:pos="600"/>
        </w:tabs>
        <w:ind w:right="-82"/>
        <w:jc w:val="both"/>
        <w:rPr>
          <w:rFonts w:cs="Arial"/>
          <w:color w:val="000000"/>
        </w:rPr>
      </w:pPr>
    </w:p>
    <w:p w:rsidR="000A7D03" w:rsidRPr="00945C3D" w:rsidRDefault="000A7D03" w:rsidP="000A7D03">
      <w:pPr>
        <w:ind w:left="567" w:right="-82" w:hanging="567"/>
        <w:jc w:val="both"/>
        <w:rPr>
          <w:rFonts w:cs="Arial"/>
        </w:rPr>
      </w:pPr>
      <w:r w:rsidRPr="00945C3D">
        <w:rPr>
          <w:rFonts w:cs="Arial"/>
        </w:rPr>
        <w:lastRenderedPageBreak/>
        <w:t>1.</w:t>
      </w:r>
      <w:r w:rsidRPr="00945C3D">
        <w:rPr>
          <w:rFonts w:cs="Arial"/>
        </w:rPr>
        <w:tab/>
        <w:t>The development hereby permitted shall be begun before the expiration of 3 years from the date of this planning permission.</w:t>
      </w:r>
    </w:p>
    <w:p w:rsidR="000A7D03" w:rsidRPr="00945C3D" w:rsidRDefault="000A7D03" w:rsidP="000A7D03">
      <w:pPr>
        <w:ind w:left="567" w:right="-82" w:hanging="567"/>
        <w:jc w:val="both"/>
        <w:rPr>
          <w:rFonts w:cs="Arial"/>
        </w:rPr>
      </w:pPr>
    </w:p>
    <w:p w:rsidR="000A7D03" w:rsidRPr="00945C3D" w:rsidRDefault="000A7D03" w:rsidP="000A7D03">
      <w:pPr>
        <w:ind w:left="567" w:right="-82" w:hanging="567"/>
        <w:jc w:val="both"/>
        <w:rPr>
          <w:rFonts w:cs="Arial"/>
        </w:rPr>
      </w:pPr>
      <w:r w:rsidRPr="00945C3D">
        <w:rPr>
          <w:rFonts w:cs="Arial"/>
        </w:rPr>
        <w:t>2.</w:t>
      </w:r>
      <w:r w:rsidRPr="00945C3D">
        <w:rPr>
          <w:rFonts w:cs="Arial"/>
        </w:rPr>
        <w:tab/>
        <w:t>The development hereby permitted shall not be carried out other than in accordance with the approved plans and details shown on drawing numbers RDC609-SL-100B, received by the Local Planning Authority on 20th July 2015, and RDC609-G-101, received by the Local Planning Authority on 3rd August 2015</w:t>
      </w:r>
    </w:p>
    <w:p w:rsidR="000A7D03" w:rsidRPr="00945C3D" w:rsidRDefault="000A7D03" w:rsidP="000A7D03">
      <w:pPr>
        <w:ind w:left="567" w:right="-82" w:hanging="567"/>
        <w:jc w:val="both"/>
        <w:rPr>
          <w:rFonts w:cs="Arial"/>
        </w:rPr>
      </w:pPr>
    </w:p>
    <w:p w:rsidR="000A7D03" w:rsidRPr="00945C3D" w:rsidRDefault="000A7D03" w:rsidP="000A7D03">
      <w:pPr>
        <w:ind w:left="567" w:right="-82" w:hanging="567"/>
        <w:jc w:val="both"/>
        <w:rPr>
          <w:rFonts w:cs="Arial"/>
        </w:rPr>
      </w:pPr>
      <w:r w:rsidRPr="00945C3D">
        <w:rPr>
          <w:rFonts w:cs="Arial"/>
        </w:rPr>
        <w:t>3.</w:t>
      </w:r>
      <w:r w:rsidRPr="00945C3D">
        <w:rPr>
          <w:rFonts w:cs="Arial"/>
        </w:rPr>
        <w:tab/>
        <w:t>The materials to be used in the construction of the walls of the garage hereby approved shall match, in type, colour and texture, those on the existing building.  The roof tiles to be used for the garage hereby approved shall be Redland Mini Stonewold concrete roof tiles in slate grey.</w:t>
      </w:r>
    </w:p>
    <w:p w:rsidR="005171EF" w:rsidRDefault="005171EF" w:rsidP="006B1797">
      <w:pPr>
        <w:tabs>
          <w:tab w:val="left" w:pos="567"/>
        </w:tabs>
        <w:ind w:left="567" w:right="-82" w:hanging="567"/>
        <w:jc w:val="both"/>
        <w:rPr>
          <w:rFonts w:cs="Arial"/>
          <w:noProof/>
        </w:rPr>
      </w:pPr>
    </w:p>
    <w:p w:rsidR="005171EF" w:rsidRDefault="00545B88" w:rsidP="00545B88">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545B88">
      <w:pPr>
        <w:tabs>
          <w:tab w:val="left" w:pos="1080"/>
        </w:tabs>
        <w:ind w:left="1680" w:hanging="1080"/>
        <w:jc w:val="center"/>
        <w:rPr>
          <w:rFonts w:cs="Arial"/>
          <w:i/>
        </w:rPr>
      </w:pPr>
    </w:p>
    <w:p w:rsidR="00545B88" w:rsidRDefault="00332878" w:rsidP="00545B88">
      <w:pPr>
        <w:tabs>
          <w:tab w:val="left" w:pos="1080"/>
        </w:tabs>
        <w:ind w:left="1680" w:hanging="1080"/>
        <w:jc w:val="center"/>
        <w:rPr>
          <w:i/>
        </w:rPr>
      </w:pPr>
      <w:r>
        <w:rPr>
          <w:rFonts w:cs="Arial"/>
          <w:i/>
        </w:rPr>
        <w:t xml:space="preserve">(Voting, For </w:t>
      </w:r>
      <w:r w:rsidR="000A7D03">
        <w:rPr>
          <w:rFonts w:cs="Arial"/>
          <w:i/>
        </w:rPr>
        <w:t>7</w:t>
      </w:r>
      <w:r>
        <w:rPr>
          <w:rFonts w:cs="Arial"/>
          <w:i/>
        </w:rPr>
        <w:t>; Against</w:t>
      </w:r>
      <w:r w:rsidR="000A7D03">
        <w:rPr>
          <w:rFonts w:cs="Arial"/>
          <w:i/>
        </w:rPr>
        <w:t>0; Abstained 1</w:t>
      </w:r>
      <w:r w:rsidR="00545B88">
        <w:rPr>
          <w:rFonts w:cs="Arial"/>
          <w:i/>
        </w:rPr>
        <w:t>)</w:t>
      </w:r>
    </w:p>
    <w:p w:rsidR="008F32A8" w:rsidRPr="00B352FB" w:rsidRDefault="008F32A8" w:rsidP="00CE74DA">
      <w:pPr>
        <w:tabs>
          <w:tab w:val="left" w:pos="567"/>
        </w:tabs>
        <w:ind w:left="567" w:right="-82" w:hanging="567"/>
        <w:jc w:val="both"/>
        <w:rPr>
          <w:rFonts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C71C9" w:rsidTr="007D37C6">
        <w:tc>
          <w:tcPr>
            <w:tcW w:w="4548" w:type="dxa"/>
          </w:tcPr>
          <w:p w:rsidR="005C71C9" w:rsidRDefault="005C71C9" w:rsidP="007D37C6">
            <w:pPr>
              <w:pStyle w:val="Heading2"/>
            </w:pPr>
            <w:r>
              <w:t>Proposed Development</w:t>
            </w:r>
          </w:p>
          <w:p w:rsidR="005C71C9" w:rsidRDefault="005C71C9" w:rsidP="007D37C6">
            <w:pPr>
              <w:spacing w:line="240" w:lineRule="atLeast"/>
              <w:ind w:left="600" w:hanging="600"/>
              <w:jc w:val="center"/>
              <w:rPr>
                <w:rFonts w:cs="Arial"/>
              </w:rPr>
            </w:pPr>
          </w:p>
          <w:p w:rsidR="005C71C9" w:rsidRPr="00BF3BB5" w:rsidRDefault="005C71C9" w:rsidP="00C97372">
            <w:pPr>
              <w:spacing w:line="240" w:lineRule="atLeast"/>
              <w:ind w:left="709" w:hanging="709"/>
              <w:jc w:val="both"/>
              <w:rPr>
                <w:rFonts w:cs="Arial"/>
              </w:rPr>
            </w:pPr>
            <w:r>
              <w:rPr>
                <w:rFonts w:cs="Arial"/>
              </w:rPr>
              <w:t>*5.</w:t>
            </w:r>
            <w:r w:rsidR="00060D74">
              <w:rPr>
                <w:rFonts w:cs="Arial"/>
              </w:rPr>
              <w:t>3</w:t>
            </w:r>
            <w:r>
              <w:rPr>
                <w:rFonts w:cs="Arial"/>
              </w:rPr>
              <w:tab/>
            </w:r>
            <w:r w:rsidR="00E62EC4">
              <w:rPr>
                <w:rFonts w:cs="Arial"/>
                <w:bCs/>
                <w:noProof/>
              </w:rPr>
              <w:t>s.73 Application: Variation of condition 3 of KE/02/0191, in relation to the number of children at 113 London Road, Kettering for Mrs L Walker-Hall Angels Nursery Ltd</w:t>
            </w:r>
          </w:p>
          <w:p w:rsidR="005C71C9" w:rsidRPr="00BF3BB5" w:rsidRDefault="00A6352D" w:rsidP="007D37C6">
            <w:pPr>
              <w:spacing w:line="240" w:lineRule="atLeast"/>
              <w:ind w:left="720" w:hanging="720"/>
              <w:jc w:val="both"/>
              <w:rPr>
                <w:rFonts w:cs="Arial"/>
              </w:rPr>
            </w:pPr>
            <w:r w:rsidRPr="00BF3BB5">
              <w:rPr>
                <w:rFonts w:cs="Arial"/>
              </w:rPr>
              <w:tab/>
              <w:t>Application</w:t>
            </w:r>
            <w:r w:rsidR="00BF3BB5" w:rsidRPr="00BF3BB5">
              <w:rPr>
                <w:rFonts w:cs="Arial"/>
              </w:rPr>
              <w:t xml:space="preserve"> No: KET/2015/0</w:t>
            </w:r>
            <w:r w:rsidR="00E62EC4">
              <w:rPr>
                <w:rFonts w:cs="Arial"/>
              </w:rPr>
              <w:t>610</w:t>
            </w:r>
          </w:p>
          <w:p w:rsidR="005C71C9" w:rsidRDefault="005C71C9" w:rsidP="007D37C6">
            <w:pPr>
              <w:spacing w:line="240" w:lineRule="atLeast"/>
              <w:ind w:left="720" w:hanging="720"/>
              <w:jc w:val="both"/>
              <w:rPr>
                <w:rFonts w:cs="Arial"/>
              </w:rPr>
            </w:pPr>
          </w:p>
          <w:p w:rsidR="005C71C9" w:rsidRDefault="005C71C9" w:rsidP="007D37C6">
            <w:pPr>
              <w:spacing w:line="240" w:lineRule="atLeast"/>
              <w:jc w:val="both"/>
              <w:rPr>
                <w:rFonts w:cs="Arial"/>
              </w:rPr>
            </w:pPr>
            <w:r>
              <w:rPr>
                <w:rFonts w:cs="Arial"/>
                <w:u w:val="single"/>
              </w:rPr>
              <w:t>Speakers</w:t>
            </w:r>
            <w:r>
              <w:rPr>
                <w:rFonts w:cs="Arial"/>
              </w:rPr>
              <w:t>:</w:t>
            </w:r>
          </w:p>
          <w:p w:rsidR="005C71C9" w:rsidRDefault="005C71C9" w:rsidP="007D37C6">
            <w:pPr>
              <w:spacing w:line="240" w:lineRule="atLeast"/>
              <w:jc w:val="both"/>
              <w:rPr>
                <w:rFonts w:cs="Arial"/>
              </w:rPr>
            </w:pPr>
          </w:p>
          <w:p w:rsidR="00CA3F8C" w:rsidRDefault="00BF3BB5" w:rsidP="00332878">
            <w:pPr>
              <w:spacing w:line="240" w:lineRule="atLeast"/>
              <w:jc w:val="both"/>
              <w:rPr>
                <w:rFonts w:cs="Arial"/>
              </w:rPr>
            </w:pPr>
            <w:r>
              <w:rPr>
                <w:rFonts w:cs="Arial"/>
              </w:rPr>
              <w:t>None</w:t>
            </w:r>
          </w:p>
          <w:p w:rsidR="00CA3F8C" w:rsidRDefault="00CA3F8C" w:rsidP="00332878">
            <w:pPr>
              <w:spacing w:line="240" w:lineRule="atLeast"/>
              <w:jc w:val="both"/>
              <w:rPr>
                <w:rFonts w:cs="Arial"/>
              </w:rPr>
            </w:pPr>
          </w:p>
          <w:p w:rsidR="00CA3F8C" w:rsidRDefault="00CA3F8C" w:rsidP="00332878">
            <w:pPr>
              <w:spacing w:line="240" w:lineRule="atLeast"/>
              <w:jc w:val="both"/>
              <w:rPr>
                <w:rFonts w:cs="Arial"/>
              </w:rPr>
            </w:pPr>
          </w:p>
        </w:tc>
        <w:tc>
          <w:tcPr>
            <w:tcW w:w="240" w:type="dxa"/>
          </w:tcPr>
          <w:p w:rsidR="005C71C9" w:rsidRDefault="005C71C9" w:rsidP="007D37C6">
            <w:pPr>
              <w:spacing w:line="240" w:lineRule="atLeast"/>
              <w:jc w:val="both"/>
              <w:rPr>
                <w:rFonts w:cs="Arial"/>
              </w:rPr>
            </w:pPr>
          </w:p>
        </w:tc>
        <w:tc>
          <w:tcPr>
            <w:tcW w:w="4440" w:type="dxa"/>
          </w:tcPr>
          <w:p w:rsidR="005C71C9" w:rsidRDefault="005C71C9" w:rsidP="007D37C6">
            <w:pPr>
              <w:pStyle w:val="Heading3"/>
            </w:pPr>
            <w:r>
              <w:t>Decision</w:t>
            </w:r>
          </w:p>
          <w:p w:rsidR="005C71C9" w:rsidRDefault="005C71C9" w:rsidP="007D37C6">
            <w:pPr>
              <w:jc w:val="both"/>
            </w:pPr>
          </w:p>
          <w:p w:rsidR="005C71C9" w:rsidRDefault="000A7D03" w:rsidP="009D033F">
            <w:pPr>
              <w:jc w:val="both"/>
            </w:pPr>
            <w:r>
              <w:t>The committee received an application from Angels Nursery to increase the number of children able to attend from 24 to 55.</w:t>
            </w:r>
          </w:p>
          <w:p w:rsidR="000A7D03" w:rsidRDefault="000A7D03" w:rsidP="009D033F">
            <w:pPr>
              <w:jc w:val="both"/>
            </w:pPr>
          </w:p>
          <w:p w:rsidR="000A7D03" w:rsidRDefault="000A7D03" w:rsidP="009D033F">
            <w:pPr>
              <w:jc w:val="both"/>
            </w:pPr>
            <w:r>
              <w:t>It was agreed that the application was approved subject to the following conditions: -</w:t>
            </w:r>
          </w:p>
          <w:p w:rsidR="000A7D03" w:rsidRDefault="000A7D03" w:rsidP="009D033F">
            <w:pPr>
              <w:jc w:val="both"/>
            </w:pPr>
          </w:p>
        </w:tc>
      </w:tr>
    </w:tbl>
    <w:p w:rsidR="009D033F" w:rsidRDefault="009D033F" w:rsidP="009D033F">
      <w:pPr>
        <w:jc w:val="both"/>
        <w:rPr>
          <w:rFonts w:cs="Arial"/>
        </w:rPr>
      </w:pPr>
    </w:p>
    <w:p w:rsidR="009D033F" w:rsidRDefault="009D033F" w:rsidP="00BF3BB5">
      <w:pPr>
        <w:ind w:left="567" w:hanging="567"/>
        <w:jc w:val="both"/>
        <w:rPr>
          <w:rFonts w:cs="Arial"/>
        </w:rPr>
      </w:pPr>
      <w:r>
        <w:rPr>
          <w:rFonts w:cs="Arial"/>
        </w:rPr>
        <w:t>1.</w:t>
      </w:r>
      <w:r>
        <w:rPr>
          <w:rFonts w:cs="Arial"/>
        </w:rPr>
        <w:tab/>
      </w:r>
      <w:r w:rsidR="000A7D03">
        <w:rPr>
          <w:rFonts w:cs="Arial"/>
        </w:rPr>
        <w:t>The maximum number of children in the nursery at any one time shall not exceed 55.</w:t>
      </w:r>
    </w:p>
    <w:p w:rsidR="000A7D03" w:rsidRDefault="000A7D03" w:rsidP="00BF3BB5">
      <w:pPr>
        <w:ind w:left="567" w:hanging="567"/>
        <w:jc w:val="both"/>
        <w:rPr>
          <w:rFonts w:cs="Arial"/>
        </w:rPr>
      </w:pPr>
    </w:p>
    <w:p w:rsidR="000A7D03" w:rsidRDefault="000A7D03" w:rsidP="00BF3BB5">
      <w:pPr>
        <w:ind w:left="567" w:hanging="567"/>
        <w:jc w:val="both"/>
        <w:rPr>
          <w:rFonts w:cs="Arial"/>
        </w:rPr>
      </w:pPr>
      <w:r>
        <w:rPr>
          <w:rFonts w:cs="Arial"/>
        </w:rPr>
        <w:t>2.</w:t>
      </w:r>
      <w:r>
        <w:rPr>
          <w:rFonts w:cs="Arial"/>
        </w:rPr>
        <w:tab/>
        <w:t>The use hereby permitted shall not be carried out before 7:30hrs or after 18:30hrs on Monday to Friday, nor at any time on Saturdays, Sundays or any recognised Bank Holidays.</w:t>
      </w:r>
    </w:p>
    <w:p w:rsidR="009D033F" w:rsidRDefault="009D033F" w:rsidP="005C71C9">
      <w:pPr>
        <w:tabs>
          <w:tab w:val="left" w:pos="1080"/>
        </w:tabs>
        <w:ind w:left="1680" w:hanging="1080"/>
        <w:jc w:val="center"/>
        <w:rPr>
          <w:rFonts w:cs="Arial"/>
          <w:i/>
        </w:rPr>
      </w:pPr>
    </w:p>
    <w:p w:rsidR="005C71C9" w:rsidRDefault="00545B88" w:rsidP="005C71C9">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5C71C9">
      <w:pPr>
        <w:tabs>
          <w:tab w:val="left" w:pos="1080"/>
        </w:tabs>
        <w:ind w:left="1680" w:hanging="1080"/>
        <w:jc w:val="center"/>
        <w:rPr>
          <w:rFonts w:cs="Arial"/>
          <w:i/>
        </w:rPr>
      </w:pPr>
    </w:p>
    <w:p w:rsidR="00545B88" w:rsidRDefault="00BF3BB5" w:rsidP="005C71C9">
      <w:pPr>
        <w:tabs>
          <w:tab w:val="left" w:pos="1080"/>
        </w:tabs>
        <w:ind w:left="1680" w:hanging="1080"/>
        <w:jc w:val="center"/>
        <w:rPr>
          <w:rFonts w:cs="Arial"/>
          <w:i/>
        </w:rPr>
      </w:pPr>
      <w:r>
        <w:rPr>
          <w:rFonts w:cs="Arial"/>
          <w:i/>
        </w:rPr>
        <w:t xml:space="preserve">(Voting, For </w:t>
      </w:r>
      <w:r w:rsidR="000A7D03">
        <w:rPr>
          <w:rFonts w:cs="Arial"/>
          <w:i/>
        </w:rPr>
        <w:t>8</w:t>
      </w:r>
      <w:r w:rsidR="00545B88" w:rsidRPr="00545B88">
        <w:rPr>
          <w:rFonts w:cs="Arial"/>
          <w:i/>
        </w:rPr>
        <w:t>;</w:t>
      </w:r>
      <w:r w:rsidR="00653299">
        <w:rPr>
          <w:rFonts w:cs="Arial"/>
          <w:i/>
        </w:rPr>
        <w:t xml:space="preserve"> </w:t>
      </w:r>
      <w:r w:rsidR="00202003">
        <w:rPr>
          <w:rFonts w:cs="Arial"/>
          <w:i/>
        </w:rPr>
        <w:t xml:space="preserve">Against </w:t>
      </w:r>
      <w:r w:rsidR="000A7D03">
        <w:rPr>
          <w:rFonts w:cs="Arial"/>
          <w:i/>
        </w:rPr>
        <w:t>0</w:t>
      </w:r>
      <w:r w:rsidR="00545B88" w:rsidRPr="00545B88">
        <w:rPr>
          <w:rFonts w:cs="Arial"/>
          <w:i/>
        </w:rPr>
        <w:t>)</w:t>
      </w:r>
    </w:p>
    <w:p w:rsidR="00E05B62" w:rsidRDefault="00E05B62" w:rsidP="006E35DC">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C71C9" w:rsidTr="007D37C6">
        <w:tc>
          <w:tcPr>
            <w:tcW w:w="4548" w:type="dxa"/>
          </w:tcPr>
          <w:p w:rsidR="00E62EC4" w:rsidRDefault="00E62EC4" w:rsidP="00E62EC4">
            <w:pPr>
              <w:pStyle w:val="Heading2"/>
            </w:pPr>
            <w:r>
              <w:lastRenderedPageBreak/>
              <w:t>Proposed Development</w:t>
            </w:r>
          </w:p>
          <w:p w:rsidR="00E62EC4" w:rsidRDefault="00E62EC4" w:rsidP="00E62EC4">
            <w:pPr>
              <w:spacing w:line="240" w:lineRule="atLeast"/>
              <w:ind w:left="600" w:hanging="600"/>
              <w:jc w:val="center"/>
              <w:rPr>
                <w:rFonts w:cs="Arial"/>
              </w:rPr>
            </w:pPr>
          </w:p>
          <w:p w:rsidR="00E62EC4" w:rsidRPr="00BF3BB5" w:rsidRDefault="00E62EC4" w:rsidP="00E62EC4">
            <w:pPr>
              <w:spacing w:line="240" w:lineRule="atLeast"/>
              <w:ind w:left="709" w:hanging="709"/>
              <w:jc w:val="both"/>
              <w:rPr>
                <w:rFonts w:cs="Arial"/>
              </w:rPr>
            </w:pPr>
            <w:r>
              <w:rPr>
                <w:rFonts w:cs="Arial"/>
              </w:rPr>
              <w:t>*5.4</w:t>
            </w:r>
            <w:r>
              <w:rPr>
                <w:rFonts w:cs="Arial"/>
              </w:rPr>
              <w:tab/>
            </w:r>
            <w:r w:rsidRPr="00BF3BB5">
              <w:rPr>
                <w:rFonts w:cs="Arial"/>
                <w:bCs/>
                <w:noProof/>
              </w:rPr>
              <w:t>Full Application</w:t>
            </w:r>
            <w:r w:rsidRPr="00BF3BB5">
              <w:rPr>
                <w:rFonts w:cs="Arial"/>
                <w:bCs/>
              </w:rPr>
              <w:t xml:space="preserve">: </w:t>
            </w:r>
            <w:r w:rsidRPr="00BF3BB5">
              <w:rPr>
                <w:rFonts w:cs="Arial"/>
                <w:bCs/>
                <w:noProof/>
              </w:rPr>
              <w:t>Single storey side extension at 94</w:t>
            </w:r>
            <w:r w:rsidRPr="00BF3BB5">
              <w:rPr>
                <w:rFonts w:cs="Arial"/>
                <w:bCs/>
              </w:rPr>
              <w:t xml:space="preserve"> </w:t>
            </w:r>
            <w:r w:rsidRPr="00BF3BB5">
              <w:rPr>
                <w:rFonts w:cs="Arial"/>
                <w:bCs/>
                <w:noProof/>
              </w:rPr>
              <w:t>Littlewood Street,</w:t>
            </w:r>
            <w:r w:rsidRPr="00BF3BB5">
              <w:rPr>
                <w:rFonts w:cs="Arial"/>
                <w:bCs/>
              </w:rPr>
              <w:t xml:space="preserve"> </w:t>
            </w:r>
            <w:r w:rsidRPr="00BF3BB5">
              <w:rPr>
                <w:rFonts w:cs="Arial"/>
                <w:bCs/>
                <w:noProof/>
              </w:rPr>
              <w:t>Rothwell for Mrs C Green</w:t>
            </w:r>
          </w:p>
          <w:p w:rsidR="00E62EC4" w:rsidRPr="00BF3BB5" w:rsidRDefault="00E62EC4" w:rsidP="00E62EC4">
            <w:pPr>
              <w:spacing w:line="240" w:lineRule="atLeast"/>
              <w:ind w:left="720" w:hanging="720"/>
              <w:jc w:val="both"/>
              <w:rPr>
                <w:rFonts w:cs="Arial"/>
              </w:rPr>
            </w:pPr>
            <w:r w:rsidRPr="00BF3BB5">
              <w:rPr>
                <w:rFonts w:cs="Arial"/>
              </w:rPr>
              <w:tab/>
              <w:t>Application No: KET/2015/0638</w:t>
            </w:r>
          </w:p>
          <w:p w:rsidR="00E62EC4" w:rsidRDefault="00E62EC4" w:rsidP="00E62EC4">
            <w:pPr>
              <w:spacing w:line="240" w:lineRule="atLeast"/>
              <w:ind w:left="720" w:hanging="720"/>
              <w:jc w:val="both"/>
              <w:rPr>
                <w:rFonts w:cs="Arial"/>
              </w:rPr>
            </w:pPr>
          </w:p>
          <w:p w:rsidR="00E62EC4" w:rsidRDefault="00E62EC4" w:rsidP="00E62EC4">
            <w:pPr>
              <w:spacing w:line="240" w:lineRule="atLeast"/>
              <w:jc w:val="both"/>
              <w:rPr>
                <w:rFonts w:cs="Arial"/>
              </w:rPr>
            </w:pPr>
            <w:r>
              <w:rPr>
                <w:rFonts w:cs="Arial"/>
                <w:u w:val="single"/>
              </w:rPr>
              <w:t>Speakers</w:t>
            </w:r>
            <w:r>
              <w:rPr>
                <w:rFonts w:cs="Arial"/>
              </w:rPr>
              <w:t>:</w:t>
            </w:r>
          </w:p>
          <w:p w:rsidR="00E62EC4" w:rsidRDefault="00E62EC4" w:rsidP="00E62EC4">
            <w:pPr>
              <w:spacing w:line="240" w:lineRule="atLeast"/>
              <w:jc w:val="both"/>
              <w:rPr>
                <w:rFonts w:cs="Arial"/>
              </w:rPr>
            </w:pPr>
          </w:p>
          <w:p w:rsidR="00E62EC4" w:rsidRDefault="00E62EC4" w:rsidP="00E62EC4">
            <w:pPr>
              <w:spacing w:line="240" w:lineRule="atLeast"/>
              <w:jc w:val="both"/>
              <w:rPr>
                <w:rFonts w:cs="Arial"/>
              </w:rPr>
            </w:pPr>
            <w:r>
              <w:rPr>
                <w:rFonts w:cs="Arial"/>
              </w:rPr>
              <w:t>Mr Fifield attended the meeting and spoke on the application as a third party objector</w:t>
            </w:r>
          </w:p>
          <w:p w:rsidR="00A6352D" w:rsidRPr="00A14AA9" w:rsidRDefault="00A6352D" w:rsidP="00004B25">
            <w:pPr>
              <w:spacing w:line="240" w:lineRule="atLeast"/>
              <w:jc w:val="both"/>
              <w:rPr>
                <w:rFonts w:cs="Arial"/>
              </w:rPr>
            </w:pPr>
          </w:p>
        </w:tc>
        <w:tc>
          <w:tcPr>
            <w:tcW w:w="240" w:type="dxa"/>
          </w:tcPr>
          <w:p w:rsidR="005C71C9" w:rsidRDefault="005C71C9" w:rsidP="007D37C6">
            <w:pPr>
              <w:spacing w:line="240" w:lineRule="atLeast"/>
              <w:jc w:val="both"/>
              <w:rPr>
                <w:rFonts w:cs="Arial"/>
              </w:rPr>
            </w:pPr>
          </w:p>
        </w:tc>
        <w:tc>
          <w:tcPr>
            <w:tcW w:w="4440" w:type="dxa"/>
          </w:tcPr>
          <w:p w:rsidR="005C71C9" w:rsidRDefault="005C71C9" w:rsidP="007D37C6">
            <w:pPr>
              <w:pStyle w:val="Heading3"/>
            </w:pPr>
            <w:r>
              <w:t>Decision</w:t>
            </w:r>
          </w:p>
          <w:p w:rsidR="005C71C9" w:rsidRDefault="005C71C9" w:rsidP="007D37C6">
            <w:pPr>
              <w:jc w:val="both"/>
              <w:rPr>
                <w:rFonts w:cs="Arial"/>
              </w:rPr>
            </w:pPr>
          </w:p>
          <w:p w:rsidR="00656860" w:rsidRDefault="0003654F" w:rsidP="00822873">
            <w:pPr>
              <w:jc w:val="both"/>
              <w:rPr>
                <w:rFonts w:cs="Arial"/>
              </w:rPr>
            </w:pPr>
            <w:r>
              <w:rPr>
                <w:rFonts w:cs="Arial"/>
              </w:rPr>
              <w:t>The committee received an application</w:t>
            </w:r>
            <w:r w:rsidR="00D42063">
              <w:rPr>
                <w:rFonts w:cs="Arial"/>
              </w:rPr>
              <w:t xml:space="preserve"> to consider a single storey side extension where an objection had been received.</w:t>
            </w:r>
          </w:p>
          <w:p w:rsidR="00D42063" w:rsidRDefault="00D42063" w:rsidP="00822873">
            <w:pPr>
              <w:jc w:val="both"/>
              <w:rPr>
                <w:rFonts w:cs="Arial"/>
              </w:rPr>
            </w:pPr>
          </w:p>
          <w:p w:rsidR="00D42063" w:rsidRDefault="00D42063" w:rsidP="00822873">
            <w:pPr>
              <w:jc w:val="both"/>
              <w:rPr>
                <w:rFonts w:cs="Arial"/>
              </w:rPr>
            </w:pPr>
            <w:r>
              <w:rPr>
                <w:rFonts w:cs="Arial"/>
              </w:rPr>
              <w:t xml:space="preserve">One Member expressed sympathy with the objector as the extension was large and close to the boundary.  The application could not be refused under any planning </w:t>
            </w:r>
            <w:r w:rsidR="00161128" w:rsidRPr="00D17892">
              <w:rPr>
                <w:rFonts w:cs="Arial"/>
              </w:rPr>
              <w:t>policy</w:t>
            </w:r>
            <w:r w:rsidR="00161128">
              <w:rPr>
                <w:rFonts w:cs="Arial"/>
              </w:rPr>
              <w:t xml:space="preserve"> </w:t>
            </w:r>
            <w:r>
              <w:rPr>
                <w:rFonts w:cs="Arial"/>
              </w:rPr>
              <w:t>and so it was agreed that the application be approved subject to the following conditions: -</w:t>
            </w:r>
          </w:p>
          <w:p w:rsidR="00D42063" w:rsidRPr="009D033F" w:rsidRDefault="00D42063" w:rsidP="00822873">
            <w:pPr>
              <w:jc w:val="both"/>
              <w:rPr>
                <w:rFonts w:cs="Arial"/>
              </w:rPr>
            </w:pPr>
          </w:p>
        </w:tc>
      </w:tr>
    </w:tbl>
    <w:p w:rsidR="002B24DA" w:rsidRDefault="002B24DA" w:rsidP="005C71C9">
      <w:pPr>
        <w:tabs>
          <w:tab w:val="left" w:pos="1080"/>
        </w:tabs>
        <w:ind w:left="1680" w:hanging="1080"/>
        <w:jc w:val="center"/>
        <w:rPr>
          <w:rFonts w:cs="Arial"/>
          <w:i/>
        </w:rPr>
      </w:pPr>
    </w:p>
    <w:p w:rsidR="00822873" w:rsidRDefault="00822873" w:rsidP="005C71C9">
      <w:pPr>
        <w:tabs>
          <w:tab w:val="left" w:pos="1080"/>
        </w:tabs>
        <w:ind w:left="1680" w:hanging="1080"/>
        <w:jc w:val="center"/>
        <w:rPr>
          <w:rFonts w:cs="Arial"/>
          <w:i/>
        </w:rPr>
      </w:pPr>
    </w:p>
    <w:p w:rsidR="00D42063" w:rsidRPr="00945C3D" w:rsidRDefault="00D42063" w:rsidP="00D42063">
      <w:pPr>
        <w:ind w:left="567" w:right="-82" w:hanging="567"/>
        <w:jc w:val="both"/>
        <w:rPr>
          <w:rFonts w:cs="Arial"/>
        </w:rPr>
      </w:pPr>
      <w:r w:rsidRPr="00945C3D">
        <w:rPr>
          <w:rFonts w:cs="Arial"/>
        </w:rPr>
        <w:t>1.</w:t>
      </w:r>
      <w:r w:rsidRPr="00945C3D">
        <w:rPr>
          <w:rFonts w:cs="Arial"/>
        </w:rPr>
        <w:tab/>
        <w:t>The development hereby permitted shall be begun before the expiration of 3 years from the date of this planning permission.</w:t>
      </w:r>
    </w:p>
    <w:p w:rsidR="00D42063" w:rsidRPr="00945C3D" w:rsidRDefault="00D42063" w:rsidP="00D42063">
      <w:pPr>
        <w:ind w:left="567" w:right="-82" w:hanging="567"/>
        <w:jc w:val="both"/>
        <w:rPr>
          <w:rFonts w:cs="Arial"/>
        </w:rPr>
      </w:pPr>
    </w:p>
    <w:p w:rsidR="00D42063" w:rsidRPr="00945C3D" w:rsidRDefault="00D42063" w:rsidP="00D42063">
      <w:pPr>
        <w:ind w:left="567" w:right="-82" w:hanging="567"/>
        <w:jc w:val="both"/>
        <w:rPr>
          <w:rFonts w:cs="Arial"/>
        </w:rPr>
      </w:pPr>
      <w:r w:rsidRPr="00945C3D">
        <w:rPr>
          <w:rFonts w:cs="Arial"/>
        </w:rPr>
        <w:t>2.</w:t>
      </w:r>
      <w:r w:rsidRPr="00945C3D">
        <w:rPr>
          <w:rFonts w:cs="Arial"/>
        </w:rPr>
        <w:tab/>
        <w:t>The materials to be used in the construction of the external surfaces of the development hereby permitted shall match, in type, colour and texture, those on the existing building.</w:t>
      </w:r>
    </w:p>
    <w:p w:rsidR="000932F2" w:rsidRPr="000932F2" w:rsidRDefault="000932F2" w:rsidP="00045CC9">
      <w:pPr>
        <w:pStyle w:val="Header"/>
        <w:tabs>
          <w:tab w:val="clear" w:pos="4153"/>
          <w:tab w:val="clear" w:pos="8306"/>
          <w:tab w:val="left" w:pos="540"/>
          <w:tab w:val="right" w:pos="10420"/>
        </w:tabs>
        <w:rPr>
          <w:rFonts w:cs="Arial"/>
          <w:color w:val="C00000"/>
        </w:rPr>
      </w:pPr>
      <w:r w:rsidRPr="000932F2">
        <w:rPr>
          <w:rFonts w:cs="Arial"/>
          <w:color w:val="C00000"/>
        </w:rPr>
        <w:t xml:space="preserve">        </w:t>
      </w:r>
    </w:p>
    <w:p w:rsidR="003F7030" w:rsidRDefault="003F7030" w:rsidP="005C71C9">
      <w:pPr>
        <w:tabs>
          <w:tab w:val="left" w:pos="1080"/>
        </w:tabs>
        <w:ind w:left="1680" w:hanging="1080"/>
        <w:jc w:val="center"/>
        <w:rPr>
          <w:rFonts w:cs="Arial"/>
          <w:i/>
        </w:rPr>
      </w:pPr>
    </w:p>
    <w:p w:rsidR="005C71C9" w:rsidRDefault="00545B88" w:rsidP="005C71C9">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5C71C9">
      <w:pPr>
        <w:tabs>
          <w:tab w:val="left" w:pos="1080"/>
        </w:tabs>
        <w:ind w:left="1680" w:hanging="1080"/>
        <w:jc w:val="center"/>
        <w:rPr>
          <w:rFonts w:cs="Arial"/>
          <w:i/>
        </w:rPr>
      </w:pPr>
    </w:p>
    <w:p w:rsidR="00801703" w:rsidRDefault="00E62EC4" w:rsidP="00645610">
      <w:pPr>
        <w:tabs>
          <w:tab w:val="left" w:pos="1080"/>
        </w:tabs>
        <w:ind w:left="1680" w:hanging="1080"/>
        <w:jc w:val="center"/>
        <w:rPr>
          <w:rFonts w:cs="Arial"/>
          <w:i/>
        </w:rPr>
      </w:pPr>
      <w:r>
        <w:rPr>
          <w:rFonts w:cs="Arial"/>
          <w:i/>
        </w:rPr>
        <w:t xml:space="preserve">(Voting, For </w:t>
      </w:r>
      <w:r w:rsidR="00D42063">
        <w:rPr>
          <w:rFonts w:cs="Arial"/>
          <w:i/>
        </w:rPr>
        <w:t>8</w:t>
      </w:r>
      <w:r>
        <w:rPr>
          <w:rFonts w:cs="Arial"/>
          <w:i/>
        </w:rPr>
        <w:t xml:space="preserve">; Against </w:t>
      </w:r>
      <w:r w:rsidR="00D42063">
        <w:rPr>
          <w:rFonts w:cs="Arial"/>
          <w:i/>
        </w:rPr>
        <w:t>0</w:t>
      </w:r>
      <w:r w:rsidR="00545B88">
        <w:rPr>
          <w:rFonts w:cs="Arial"/>
          <w:i/>
        </w:rPr>
        <w:t>)</w:t>
      </w:r>
    </w:p>
    <w:p w:rsidR="00645610" w:rsidRDefault="00645610" w:rsidP="00645610">
      <w:pPr>
        <w:tabs>
          <w:tab w:val="left" w:pos="1080"/>
        </w:tabs>
        <w:ind w:left="1680" w:hanging="1080"/>
        <w:jc w:val="center"/>
        <w:rPr>
          <w:rFonts w:cs="Arial"/>
          <w:i/>
        </w:rPr>
      </w:pPr>
    </w:p>
    <w:p w:rsidR="00645610" w:rsidRDefault="00645610" w:rsidP="00645610">
      <w:pPr>
        <w:tabs>
          <w:tab w:val="left" w:pos="1080"/>
        </w:tabs>
        <w:ind w:left="1680" w:hanging="1080"/>
        <w:jc w:val="cente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E82558" w:rsidTr="00420E68">
        <w:tc>
          <w:tcPr>
            <w:tcW w:w="4548" w:type="dxa"/>
          </w:tcPr>
          <w:p w:rsidR="00E82558" w:rsidRDefault="006F6DDE" w:rsidP="00420E68">
            <w:pPr>
              <w:pStyle w:val="Heading2"/>
            </w:pPr>
            <w:r>
              <w:t xml:space="preserve">Proposed </w:t>
            </w:r>
            <w:r w:rsidR="00E82558">
              <w:t>Development</w:t>
            </w:r>
          </w:p>
          <w:p w:rsidR="00E82558" w:rsidRDefault="00E82558" w:rsidP="00420E68">
            <w:pPr>
              <w:spacing w:line="240" w:lineRule="atLeast"/>
              <w:ind w:left="600" w:hanging="600"/>
              <w:jc w:val="both"/>
              <w:rPr>
                <w:rFonts w:cs="Arial"/>
              </w:rPr>
            </w:pPr>
          </w:p>
          <w:p w:rsidR="00801703" w:rsidRDefault="00056170" w:rsidP="00822873">
            <w:pPr>
              <w:spacing w:line="240" w:lineRule="atLeast"/>
              <w:ind w:left="709" w:hanging="709"/>
              <w:jc w:val="both"/>
              <w:rPr>
                <w:rFonts w:cs="Arial"/>
              </w:rPr>
            </w:pPr>
            <w:r>
              <w:rPr>
                <w:rFonts w:cs="Arial"/>
              </w:rPr>
              <w:t>5.</w:t>
            </w:r>
            <w:r w:rsidR="00004B25">
              <w:rPr>
                <w:rFonts w:cs="Arial"/>
              </w:rPr>
              <w:t>5</w:t>
            </w:r>
            <w:r w:rsidR="00710D6B">
              <w:rPr>
                <w:rFonts w:cs="Arial"/>
              </w:rPr>
              <w:t>*</w:t>
            </w:r>
            <w:r w:rsidR="00710D6B">
              <w:rPr>
                <w:rFonts w:cs="Arial"/>
              </w:rPr>
              <w:tab/>
            </w:r>
            <w:r w:rsidR="00740498">
              <w:rPr>
                <w:rFonts w:cs="Arial"/>
              </w:rPr>
              <w:t xml:space="preserve">Full Application: </w:t>
            </w:r>
            <w:r w:rsidR="00E62EC4">
              <w:rPr>
                <w:rFonts w:cs="Arial"/>
              </w:rPr>
              <w:t>Two storey side and single storey rear extension at 71 Northampton Road, Kettering for Mr R Herbert</w:t>
            </w:r>
          </w:p>
          <w:p w:rsidR="00740498" w:rsidRDefault="00E62EC4" w:rsidP="00822873">
            <w:pPr>
              <w:spacing w:line="240" w:lineRule="atLeast"/>
              <w:ind w:left="709" w:hanging="709"/>
              <w:jc w:val="both"/>
              <w:rPr>
                <w:rFonts w:cs="Arial"/>
              </w:rPr>
            </w:pPr>
            <w:r>
              <w:rPr>
                <w:rFonts w:cs="Arial"/>
              </w:rPr>
              <w:tab/>
              <w:t>Application No. KET/2015/0651</w:t>
            </w:r>
          </w:p>
          <w:p w:rsidR="00740498" w:rsidRDefault="00740498" w:rsidP="00822873">
            <w:pPr>
              <w:spacing w:line="240" w:lineRule="atLeast"/>
              <w:ind w:left="709" w:hanging="709"/>
              <w:jc w:val="both"/>
              <w:rPr>
                <w:rFonts w:cs="Arial"/>
              </w:rPr>
            </w:pPr>
          </w:p>
          <w:p w:rsidR="00801703" w:rsidRDefault="00801703" w:rsidP="001B6F05">
            <w:pPr>
              <w:spacing w:line="240" w:lineRule="atLeast"/>
              <w:ind w:left="709" w:hanging="709"/>
              <w:jc w:val="both"/>
              <w:rPr>
                <w:rFonts w:cs="Arial"/>
              </w:rPr>
            </w:pPr>
          </w:p>
          <w:p w:rsidR="00E82558" w:rsidRDefault="00E82558" w:rsidP="00420E68">
            <w:pPr>
              <w:spacing w:line="240" w:lineRule="atLeast"/>
              <w:jc w:val="both"/>
              <w:rPr>
                <w:rFonts w:cs="Arial"/>
              </w:rPr>
            </w:pPr>
            <w:r>
              <w:rPr>
                <w:rFonts w:cs="Arial"/>
                <w:u w:val="single"/>
              </w:rPr>
              <w:t>Speaker</w:t>
            </w:r>
            <w:r w:rsidR="00983021">
              <w:rPr>
                <w:rFonts w:cs="Arial"/>
                <w:u w:val="single"/>
              </w:rPr>
              <w:t>s</w:t>
            </w:r>
            <w:r>
              <w:rPr>
                <w:rFonts w:cs="Arial"/>
              </w:rPr>
              <w:t>:</w:t>
            </w:r>
          </w:p>
          <w:p w:rsidR="00E82558" w:rsidRDefault="00E82558" w:rsidP="00420E68">
            <w:pPr>
              <w:spacing w:line="240" w:lineRule="atLeast"/>
              <w:jc w:val="both"/>
              <w:rPr>
                <w:rFonts w:cs="Arial"/>
              </w:rPr>
            </w:pPr>
          </w:p>
          <w:p w:rsidR="00740498" w:rsidRDefault="00E62EC4" w:rsidP="00B17CBD">
            <w:pPr>
              <w:spacing w:line="240" w:lineRule="atLeast"/>
              <w:jc w:val="both"/>
              <w:rPr>
                <w:rFonts w:cs="Arial"/>
              </w:rPr>
            </w:pPr>
            <w:r>
              <w:rPr>
                <w:rFonts w:cs="Arial"/>
              </w:rPr>
              <w:t>None</w:t>
            </w:r>
          </w:p>
          <w:p w:rsidR="00545B88" w:rsidRPr="00CE6BAB" w:rsidRDefault="00545B88" w:rsidP="00B17CBD">
            <w:pPr>
              <w:spacing w:line="240" w:lineRule="atLeast"/>
              <w:jc w:val="both"/>
              <w:rPr>
                <w:rFonts w:cs="Arial"/>
              </w:rPr>
            </w:pPr>
          </w:p>
        </w:tc>
        <w:tc>
          <w:tcPr>
            <w:tcW w:w="240" w:type="dxa"/>
          </w:tcPr>
          <w:p w:rsidR="00E82558" w:rsidRDefault="00E82558" w:rsidP="00420E68">
            <w:pPr>
              <w:spacing w:line="240" w:lineRule="atLeast"/>
              <w:jc w:val="both"/>
              <w:rPr>
                <w:rFonts w:cs="Arial"/>
              </w:rPr>
            </w:pPr>
          </w:p>
        </w:tc>
        <w:tc>
          <w:tcPr>
            <w:tcW w:w="4440" w:type="dxa"/>
          </w:tcPr>
          <w:p w:rsidR="00E82558" w:rsidRDefault="00E82558" w:rsidP="00420E68">
            <w:pPr>
              <w:pStyle w:val="Heading3"/>
            </w:pPr>
            <w:r>
              <w:t>Decision</w:t>
            </w:r>
          </w:p>
          <w:p w:rsidR="00E82558" w:rsidRDefault="00E82558" w:rsidP="00420E68">
            <w:pPr>
              <w:spacing w:line="240" w:lineRule="atLeast"/>
              <w:jc w:val="both"/>
              <w:rPr>
                <w:rFonts w:cs="Arial"/>
              </w:rPr>
            </w:pPr>
          </w:p>
          <w:p w:rsidR="00A048E9" w:rsidRDefault="00D42063" w:rsidP="00E62EC4">
            <w:pPr>
              <w:spacing w:line="240" w:lineRule="atLeast"/>
              <w:jc w:val="both"/>
              <w:rPr>
                <w:rFonts w:cs="Arial"/>
              </w:rPr>
            </w:pPr>
            <w:r>
              <w:rPr>
                <w:rFonts w:cs="Arial"/>
              </w:rPr>
              <w:t>The committee received an application for a two storey side and single storey rear extension where an objection had been received.</w:t>
            </w:r>
          </w:p>
          <w:p w:rsidR="00D42063" w:rsidRDefault="00D42063" w:rsidP="00E62EC4">
            <w:pPr>
              <w:spacing w:line="240" w:lineRule="atLeast"/>
              <w:jc w:val="both"/>
              <w:rPr>
                <w:rFonts w:cs="Arial"/>
              </w:rPr>
            </w:pPr>
          </w:p>
          <w:p w:rsidR="00D42063" w:rsidRDefault="00D42063" w:rsidP="00E62EC4">
            <w:pPr>
              <w:spacing w:line="240" w:lineRule="atLeast"/>
              <w:jc w:val="both"/>
              <w:rPr>
                <w:rFonts w:cs="Arial"/>
              </w:rPr>
            </w:pPr>
            <w:r>
              <w:rPr>
                <w:rFonts w:cs="Arial"/>
              </w:rPr>
              <w:t>It was agreed that the application be approved subject to the following conditions: -</w:t>
            </w:r>
          </w:p>
        </w:tc>
      </w:tr>
    </w:tbl>
    <w:p w:rsidR="00056170" w:rsidRDefault="00056170" w:rsidP="00A72DA1">
      <w:pPr>
        <w:tabs>
          <w:tab w:val="left" w:pos="600"/>
        </w:tabs>
        <w:ind w:right="-82"/>
        <w:jc w:val="center"/>
        <w:rPr>
          <w:rFonts w:cs="Arial"/>
          <w:i/>
        </w:rPr>
      </w:pPr>
    </w:p>
    <w:p w:rsidR="00D67FC2" w:rsidRDefault="00D67FC2" w:rsidP="00A72DA1">
      <w:pPr>
        <w:tabs>
          <w:tab w:val="left" w:pos="600"/>
        </w:tabs>
        <w:ind w:right="-82"/>
        <w:jc w:val="center"/>
        <w:rPr>
          <w:rFonts w:cs="Arial"/>
          <w:i/>
        </w:rPr>
      </w:pPr>
    </w:p>
    <w:p w:rsidR="00D42063" w:rsidRPr="00945C3D" w:rsidRDefault="00D42063" w:rsidP="00D42063">
      <w:pPr>
        <w:ind w:left="567" w:right="-82" w:hanging="567"/>
        <w:jc w:val="both"/>
        <w:rPr>
          <w:rFonts w:cs="Arial"/>
        </w:rPr>
      </w:pPr>
      <w:r w:rsidRPr="00945C3D">
        <w:rPr>
          <w:rFonts w:cs="Arial"/>
        </w:rPr>
        <w:t>1.</w:t>
      </w:r>
      <w:r w:rsidRPr="00945C3D">
        <w:rPr>
          <w:rFonts w:cs="Arial"/>
        </w:rPr>
        <w:tab/>
        <w:t>The development hereby permitted shall be begun before the expiration of 3 years from the date of this planning permission.</w:t>
      </w:r>
    </w:p>
    <w:p w:rsidR="00D42063" w:rsidRPr="00945C3D" w:rsidRDefault="00D42063" w:rsidP="00D42063">
      <w:pPr>
        <w:ind w:left="567" w:right="-82" w:hanging="567"/>
        <w:jc w:val="both"/>
        <w:rPr>
          <w:rFonts w:cs="Arial"/>
        </w:rPr>
      </w:pPr>
    </w:p>
    <w:p w:rsidR="00D42063" w:rsidRPr="00945C3D" w:rsidRDefault="00D42063" w:rsidP="00D42063">
      <w:pPr>
        <w:ind w:left="567" w:right="-82" w:hanging="567"/>
        <w:jc w:val="both"/>
        <w:rPr>
          <w:rFonts w:cs="Arial"/>
        </w:rPr>
      </w:pPr>
      <w:r w:rsidRPr="00945C3D">
        <w:rPr>
          <w:rFonts w:cs="Arial"/>
        </w:rPr>
        <w:t>2.</w:t>
      </w:r>
      <w:r w:rsidRPr="00945C3D">
        <w:rPr>
          <w:rFonts w:cs="Arial"/>
        </w:rPr>
        <w:tab/>
        <w:t>The materials to be used in the construction of the external surfaces of the development hereby permitted shall match, in type, colour and texture, those on the existing building.</w:t>
      </w:r>
    </w:p>
    <w:p w:rsidR="00D42063" w:rsidRPr="00945C3D" w:rsidRDefault="00D42063" w:rsidP="00D42063">
      <w:pPr>
        <w:ind w:left="567" w:right="-82" w:hanging="567"/>
        <w:jc w:val="both"/>
        <w:rPr>
          <w:rFonts w:cs="Arial"/>
        </w:rPr>
      </w:pPr>
    </w:p>
    <w:p w:rsidR="00D42063" w:rsidRPr="00945C3D" w:rsidRDefault="00D42063" w:rsidP="00D42063">
      <w:pPr>
        <w:ind w:left="567" w:right="-82" w:hanging="567"/>
        <w:jc w:val="both"/>
        <w:rPr>
          <w:rFonts w:cs="Arial"/>
        </w:rPr>
      </w:pPr>
      <w:r w:rsidRPr="00945C3D">
        <w:rPr>
          <w:rFonts w:cs="Arial"/>
        </w:rPr>
        <w:t>3.</w:t>
      </w:r>
      <w:r w:rsidRPr="00945C3D">
        <w:rPr>
          <w:rFonts w:cs="Arial"/>
        </w:rPr>
        <w:tab/>
        <w:t>The window to the wc at ground floor level on the side elevation shall be glazed with obscured glass and thereafter shall be permanently retained in that form.</w:t>
      </w:r>
    </w:p>
    <w:p w:rsidR="00D42063" w:rsidRPr="00945C3D" w:rsidRDefault="00D42063" w:rsidP="00D42063">
      <w:pPr>
        <w:ind w:left="567" w:right="-82" w:hanging="567"/>
        <w:jc w:val="both"/>
        <w:rPr>
          <w:rFonts w:cs="Arial"/>
        </w:rPr>
      </w:pPr>
    </w:p>
    <w:p w:rsidR="00D42063" w:rsidRPr="00945C3D" w:rsidRDefault="00D42063" w:rsidP="00D42063">
      <w:pPr>
        <w:ind w:left="567" w:right="-82" w:hanging="567"/>
        <w:jc w:val="both"/>
        <w:rPr>
          <w:rFonts w:cs="Arial"/>
        </w:rPr>
      </w:pPr>
      <w:r w:rsidRPr="00945C3D">
        <w:rPr>
          <w:rFonts w:cs="Arial"/>
        </w:rPr>
        <w:t>4.</w:t>
      </w:r>
      <w:r w:rsidRPr="00945C3D">
        <w:rPr>
          <w:rFonts w:cs="Arial"/>
        </w:rPr>
        <w:tab/>
        <w:t>The two windows to the proposed bathroom, ensuite and dressing area at first floor level on the rear elevation shall be glazed with obscured glass and thereafter shall be permanently retained in that form.</w:t>
      </w:r>
    </w:p>
    <w:p w:rsidR="00B60529" w:rsidRPr="00B60529" w:rsidRDefault="00B60529" w:rsidP="00E62EC4">
      <w:pPr>
        <w:pStyle w:val="Header"/>
        <w:ind w:left="567" w:hanging="567"/>
        <w:jc w:val="both"/>
        <w:rPr>
          <w:rFonts w:cs="Arial"/>
          <w:szCs w:val="24"/>
        </w:rPr>
      </w:pPr>
    </w:p>
    <w:p w:rsidR="00554C05" w:rsidRDefault="00554C05" w:rsidP="00740498">
      <w:pPr>
        <w:tabs>
          <w:tab w:val="left" w:pos="567"/>
        </w:tabs>
        <w:ind w:left="567" w:right="-82" w:hanging="567"/>
        <w:rPr>
          <w:rFonts w:cs="Arial"/>
          <w:i/>
        </w:rPr>
      </w:pPr>
    </w:p>
    <w:p w:rsidR="00F247F3" w:rsidRDefault="00F247F3" w:rsidP="00554C05">
      <w:pPr>
        <w:tabs>
          <w:tab w:val="left" w:pos="567"/>
        </w:tabs>
        <w:ind w:left="567" w:right="-82" w:hanging="567"/>
        <w:rPr>
          <w:rFonts w:cs="Arial"/>
          <w:i/>
        </w:rPr>
      </w:pPr>
    </w:p>
    <w:p w:rsidR="00545B88" w:rsidRDefault="00545B88" w:rsidP="00545B88">
      <w:pPr>
        <w:tabs>
          <w:tab w:val="left" w:pos="1080"/>
        </w:tabs>
        <w:ind w:left="1680" w:hanging="1080"/>
        <w:jc w:val="center"/>
        <w:rPr>
          <w:rFonts w:cs="Arial"/>
          <w:i/>
        </w:rPr>
      </w:pPr>
      <w:r>
        <w:rPr>
          <w:rFonts w:cs="Arial"/>
          <w:i/>
        </w:rPr>
        <w:t>Members voted on the officers’ recommenda</w:t>
      </w:r>
      <w:r w:rsidR="006C5356">
        <w:rPr>
          <w:rFonts w:cs="Arial"/>
          <w:i/>
        </w:rPr>
        <w:t>tion to approve the application</w:t>
      </w:r>
    </w:p>
    <w:p w:rsidR="006C5356" w:rsidRDefault="006C5356" w:rsidP="00545B88">
      <w:pPr>
        <w:tabs>
          <w:tab w:val="left" w:pos="1080"/>
        </w:tabs>
        <w:ind w:left="1680" w:hanging="1080"/>
        <w:jc w:val="center"/>
        <w:rPr>
          <w:rFonts w:cs="Arial"/>
          <w:i/>
        </w:rPr>
      </w:pPr>
      <w:r>
        <w:rPr>
          <w:rFonts w:cs="Arial"/>
          <w:i/>
        </w:rPr>
        <w:t>(Voting For</w:t>
      </w:r>
      <w:r w:rsidR="00D42063">
        <w:rPr>
          <w:rFonts w:cs="Arial"/>
          <w:i/>
        </w:rPr>
        <w:t xml:space="preserve"> 8</w:t>
      </w:r>
      <w:r>
        <w:rPr>
          <w:rFonts w:cs="Arial"/>
          <w:i/>
        </w:rPr>
        <w:t>:  Against</w:t>
      </w:r>
      <w:r w:rsidR="00E62EC4">
        <w:rPr>
          <w:rFonts w:cs="Arial"/>
          <w:i/>
        </w:rPr>
        <w:t xml:space="preserve"> </w:t>
      </w:r>
      <w:r w:rsidR="00D42063">
        <w:rPr>
          <w:rFonts w:cs="Arial"/>
          <w:i/>
        </w:rPr>
        <w:t>0</w:t>
      </w:r>
      <w:r>
        <w:rPr>
          <w:rFonts w:cs="Arial"/>
          <w:i/>
        </w:rPr>
        <w:t>)</w:t>
      </w:r>
    </w:p>
    <w:p w:rsidR="00E82558" w:rsidRDefault="00E82558">
      <w:pPr>
        <w:tabs>
          <w:tab w:val="left" w:pos="2280"/>
        </w:tabs>
        <w:ind w:left="1680" w:hanging="1680"/>
        <w:jc w:val="both"/>
      </w:pPr>
    </w:p>
    <w:p w:rsidR="00B3376E" w:rsidRDefault="00B3376E">
      <w:pPr>
        <w:tabs>
          <w:tab w:val="left" w:pos="2280"/>
        </w:tabs>
        <w:ind w:left="1680" w:hanging="1680"/>
        <w:jc w:val="both"/>
      </w:pPr>
    </w:p>
    <w:p w:rsidR="00BC66B7" w:rsidRDefault="00BC66B7" w:rsidP="00A14AA9">
      <w:pPr>
        <w:tabs>
          <w:tab w:val="left" w:pos="2280"/>
        </w:tabs>
        <w:jc w:val="center"/>
        <w:rPr>
          <w:b/>
          <w:i/>
        </w:rPr>
      </w:pPr>
    </w:p>
    <w:p w:rsidR="00D376D9" w:rsidRDefault="00D376D9" w:rsidP="00545B88">
      <w:pPr>
        <w:tabs>
          <w:tab w:val="left" w:pos="1080"/>
        </w:tabs>
        <w:ind w:left="1680" w:hanging="1080"/>
        <w:jc w:val="center"/>
        <w:rPr>
          <w:i/>
        </w:rPr>
      </w:pPr>
    </w:p>
    <w:p w:rsidR="00645610" w:rsidRDefault="00645610" w:rsidP="00545B88">
      <w:pPr>
        <w:tabs>
          <w:tab w:val="left" w:pos="1080"/>
        </w:tabs>
        <w:ind w:left="1680" w:hanging="1080"/>
        <w:jc w:val="center"/>
        <w:rPr>
          <w:i/>
        </w:rPr>
      </w:pPr>
    </w:p>
    <w:p w:rsidR="00DB4588" w:rsidRDefault="00DB4588">
      <w:pPr>
        <w:tabs>
          <w:tab w:val="left" w:pos="-1440"/>
          <w:tab w:val="left" w:pos="-576"/>
        </w:tabs>
        <w:spacing w:line="240" w:lineRule="atLeast"/>
        <w:ind w:right="-48"/>
        <w:jc w:val="center"/>
        <w:rPr>
          <w:rFonts w:cs="Arial"/>
          <w:i/>
        </w:rPr>
      </w:pPr>
      <w:r>
        <w:rPr>
          <w:rFonts w:cs="Arial"/>
          <w:i/>
        </w:rPr>
        <w:t>*(The Committee exercised its delegated powers to</w:t>
      </w: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i/>
        </w:rPr>
        <w:t>act in the matters marked *)</w:t>
      </w:r>
    </w:p>
    <w:p w:rsidR="00F40EDE" w:rsidRDefault="00F40EDE">
      <w:pPr>
        <w:tabs>
          <w:tab w:val="left" w:pos="-1440"/>
          <w:tab w:val="left" w:pos="-576"/>
          <w:tab w:val="left" w:pos="288"/>
          <w:tab w:val="left" w:pos="1152"/>
          <w:tab w:val="left" w:pos="2016"/>
        </w:tabs>
        <w:spacing w:line="240" w:lineRule="atLeast"/>
        <w:ind w:right="-48"/>
        <w:jc w:val="center"/>
        <w:rPr>
          <w:rFonts w:cs="Arial"/>
          <w:i/>
          <w:iCs/>
        </w:rPr>
      </w:pPr>
    </w:p>
    <w:p w:rsidR="006E775C" w:rsidRDefault="006E775C">
      <w:pPr>
        <w:tabs>
          <w:tab w:val="left" w:pos="-1440"/>
          <w:tab w:val="left" w:pos="-576"/>
          <w:tab w:val="left" w:pos="288"/>
          <w:tab w:val="left" w:pos="1152"/>
          <w:tab w:val="left" w:pos="2016"/>
        </w:tabs>
        <w:spacing w:line="240" w:lineRule="atLeast"/>
        <w:ind w:right="-48"/>
        <w:jc w:val="center"/>
        <w:rPr>
          <w:rFonts w:cs="Arial"/>
          <w:i/>
          <w:iCs/>
        </w:rPr>
      </w:pPr>
    </w:p>
    <w:p w:rsidR="00667F9C" w:rsidRDefault="00667F9C">
      <w:pPr>
        <w:tabs>
          <w:tab w:val="left" w:pos="-1440"/>
          <w:tab w:val="left" w:pos="-576"/>
          <w:tab w:val="left" w:pos="288"/>
          <w:tab w:val="left" w:pos="1152"/>
          <w:tab w:val="left" w:pos="2016"/>
        </w:tabs>
        <w:spacing w:line="240" w:lineRule="atLeast"/>
        <w:ind w:right="-48"/>
        <w:jc w:val="center"/>
        <w:rPr>
          <w:rFonts w:cs="Arial"/>
          <w:i/>
          <w:iCs/>
        </w:rPr>
      </w:pPr>
    </w:p>
    <w:p w:rsidR="00DB4588" w:rsidRDefault="00DB4588">
      <w:pPr>
        <w:tabs>
          <w:tab w:val="left" w:pos="-1440"/>
          <w:tab w:val="left" w:pos="-576"/>
          <w:tab w:val="left" w:pos="288"/>
          <w:tab w:val="left" w:pos="1152"/>
          <w:tab w:val="left" w:pos="2016"/>
        </w:tabs>
        <w:spacing w:line="240" w:lineRule="atLeast"/>
        <w:ind w:right="-48"/>
        <w:jc w:val="center"/>
        <w:rPr>
          <w:rFonts w:cs="Arial"/>
          <w:i/>
          <w:iCs/>
        </w:rPr>
      </w:pPr>
      <w:r>
        <w:rPr>
          <w:rFonts w:cs="Arial"/>
          <w:i/>
          <w:iCs/>
        </w:rPr>
        <w:t>(The meeting started at 7.0</w:t>
      </w:r>
      <w:r w:rsidR="00197233">
        <w:rPr>
          <w:rFonts w:cs="Arial"/>
          <w:i/>
          <w:iCs/>
        </w:rPr>
        <w:t>0</w:t>
      </w:r>
      <w:r>
        <w:rPr>
          <w:rFonts w:cs="Arial"/>
          <w:i/>
          <w:iCs/>
        </w:rPr>
        <w:t xml:space="preserve">pm and ended at </w:t>
      </w:r>
      <w:r w:rsidR="00D42063">
        <w:rPr>
          <w:rFonts w:cs="Arial"/>
          <w:i/>
          <w:iCs/>
        </w:rPr>
        <w:t>7.55</w:t>
      </w:r>
      <w:r w:rsidR="00427EA3">
        <w:rPr>
          <w:rFonts w:cs="Arial"/>
          <w:i/>
          <w:iCs/>
        </w:rPr>
        <w:t xml:space="preserve"> </w:t>
      </w:r>
      <w:r>
        <w:rPr>
          <w:rFonts w:cs="Arial"/>
          <w:i/>
          <w:iCs/>
        </w:rPr>
        <w:t>pm)</w:t>
      </w:r>
    </w:p>
    <w:p w:rsidR="00DB4588" w:rsidRDefault="00DB4588">
      <w:pPr>
        <w:tabs>
          <w:tab w:val="left" w:pos="-1440"/>
          <w:tab w:val="left" w:pos="-576"/>
          <w:tab w:val="left" w:pos="288"/>
          <w:tab w:val="left" w:pos="1152"/>
          <w:tab w:val="left" w:pos="2016"/>
        </w:tabs>
        <w:spacing w:line="240" w:lineRule="atLeast"/>
        <w:ind w:right="-48"/>
        <w:jc w:val="both"/>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rPr>
        <w:t>Signed:  ..........................................................</w:t>
      </w:r>
    </w:p>
    <w:p w:rsidR="00667F9C" w:rsidRDefault="00667F9C">
      <w:pPr>
        <w:ind w:right="-48"/>
        <w:jc w:val="center"/>
      </w:pPr>
    </w:p>
    <w:p w:rsidR="006E775C" w:rsidRDefault="00DB4588" w:rsidP="00850B09">
      <w:pPr>
        <w:ind w:right="-48"/>
        <w:jc w:val="center"/>
        <w:rPr>
          <w:iCs/>
        </w:rPr>
      </w:pPr>
      <w:r>
        <w:t>Chair</w:t>
      </w:r>
    </w:p>
    <w:p w:rsidR="004D1249" w:rsidRDefault="004D1249" w:rsidP="00CE6BAB">
      <w:pPr>
        <w:ind w:left="1080" w:hanging="480"/>
        <w:rPr>
          <w:iCs/>
        </w:rPr>
      </w:pPr>
    </w:p>
    <w:p w:rsidR="00DB4588" w:rsidRPr="00CE6BAB" w:rsidRDefault="00E62EC4" w:rsidP="00CE6BAB">
      <w:pPr>
        <w:ind w:left="1080" w:hanging="480"/>
        <w:rPr>
          <w:iCs/>
        </w:rPr>
      </w:pPr>
      <w:r>
        <w:rPr>
          <w:iCs/>
        </w:rPr>
        <w:t>AN</w:t>
      </w:r>
    </w:p>
    <w:sectPr w:rsidR="00DB4588" w:rsidRPr="00CE6BAB" w:rsidSect="0065527C">
      <w:headerReference w:type="default" r:id="rId9"/>
      <w:footerReference w:type="default" r:id="rId10"/>
      <w:pgSz w:w="11907" w:h="16840" w:code="9"/>
      <w:pgMar w:top="1134"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94" w:rsidRDefault="00206294">
      <w:r>
        <w:separator/>
      </w:r>
    </w:p>
  </w:endnote>
  <w:endnote w:type="continuationSeparator" w:id="0">
    <w:p w:rsidR="00206294" w:rsidRDefault="0020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96" w:rsidRDefault="007A2996">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8444EE">
      <w:rPr>
        <w:rStyle w:val="PageNumber"/>
        <w:noProof/>
      </w:rPr>
      <w:t>1</w:t>
    </w:r>
    <w:r>
      <w:rPr>
        <w:rStyle w:val="PageNumber"/>
      </w:rPr>
      <w:fldChar w:fldCharType="end"/>
    </w:r>
    <w:r>
      <w:rPr>
        <w:rStyle w:val="PageNumber"/>
      </w:rPr>
      <w:t>)</w:t>
    </w:r>
  </w:p>
  <w:p w:rsidR="007A2996" w:rsidRDefault="007A2996">
    <w:pPr>
      <w:pStyle w:val="Footer"/>
    </w:pPr>
    <w:r>
      <w:rPr>
        <w:rStyle w:val="PageNumber"/>
      </w:rPr>
      <w:tab/>
    </w:r>
    <w:r w:rsidR="00E62EC4">
      <w:rPr>
        <w:rStyle w:val="PageNumber"/>
      </w:rPr>
      <w:t>22.09.15</w:t>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94" w:rsidRDefault="00206294">
      <w:r>
        <w:separator/>
      </w:r>
    </w:p>
  </w:footnote>
  <w:footnote w:type="continuationSeparator" w:id="0">
    <w:p w:rsidR="00206294" w:rsidRDefault="00206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EE" w:rsidRDefault="008444EE">
    <w:pPr>
      <w:pStyle w:val="Header"/>
    </w:pPr>
  </w:p>
  <w:p w:rsidR="00D3030C" w:rsidRDefault="00D30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A1C"/>
    <w:multiLevelType w:val="hybridMultilevel"/>
    <w:tmpl w:val="70BEC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72605"/>
    <w:multiLevelType w:val="hybridMultilevel"/>
    <w:tmpl w:val="9C9CA9C0"/>
    <w:lvl w:ilvl="0" w:tplc="FE78E812">
      <w:start w:val="2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B23DC2"/>
    <w:multiLevelType w:val="multilevel"/>
    <w:tmpl w:val="E842BFE6"/>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CD3649"/>
    <w:multiLevelType w:val="hybridMultilevel"/>
    <w:tmpl w:val="87C2B36A"/>
    <w:lvl w:ilvl="0" w:tplc="D4C4E3C4">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1C6F0452"/>
    <w:multiLevelType w:val="hybridMultilevel"/>
    <w:tmpl w:val="1C3C7B8A"/>
    <w:lvl w:ilvl="0" w:tplc="02B2E27E">
      <w:start w:val="1"/>
      <w:numFmt w:val="lowerLetter"/>
      <w:lvlText w:val="%1)"/>
      <w:lvlJc w:val="left"/>
      <w:pPr>
        <w:ind w:left="720" w:hanging="360"/>
      </w:pPr>
      <w:rPr>
        <w:rFonts w:ascii="Arial" w:eastAsia="Calibri"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99B40C3"/>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F77EA2"/>
    <w:multiLevelType w:val="hybridMultilevel"/>
    <w:tmpl w:val="33E663EE"/>
    <w:lvl w:ilvl="0" w:tplc="7686669E">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7">
    <w:nsid w:val="51C41674"/>
    <w:multiLevelType w:val="hybridMultilevel"/>
    <w:tmpl w:val="72E665C2"/>
    <w:lvl w:ilvl="0" w:tplc="BE30D992">
      <w:start w:val="1"/>
      <w:numFmt w:val="decimal"/>
      <w:lvlText w:val="%1)"/>
      <w:lvlJc w:val="left"/>
      <w:pPr>
        <w:ind w:left="675" w:hanging="360"/>
      </w:pPr>
      <w:rPr>
        <w:rFonts w:hint="default"/>
        <w:i w:val="0"/>
        <w:color w:val="auto"/>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8">
    <w:nsid w:val="553104A8"/>
    <w:multiLevelType w:val="hybridMultilevel"/>
    <w:tmpl w:val="34F03D1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6F65491"/>
    <w:multiLevelType w:val="hybridMultilevel"/>
    <w:tmpl w:val="C292E034"/>
    <w:lvl w:ilvl="0" w:tplc="4AFC283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nsid w:val="5FE765BA"/>
    <w:multiLevelType w:val="hybridMultilevel"/>
    <w:tmpl w:val="49547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42B0E38"/>
    <w:multiLevelType w:val="hybridMultilevel"/>
    <w:tmpl w:val="733E8AF2"/>
    <w:lvl w:ilvl="0" w:tplc="8D662A38">
      <w:start w:val="1"/>
      <w:numFmt w:val="decimal"/>
      <w:lvlText w:val="%1."/>
      <w:lvlJc w:val="left"/>
      <w:pPr>
        <w:tabs>
          <w:tab w:val="num" w:pos="2520"/>
        </w:tabs>
        <w:ind w:left="2520" w:hanging="360"/>
      </w:pPr>
      <w:rPr>
        <w:rFonts w:ascii="Arial" w:hAnsi="Arial" w:hint="default"/>
        <w:sz w:val="24"/>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2">
    <w:nsid w:val="76E334FB"/>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5"/>
  </w:num>
  <w:num w:numId="6">
    <w:abstractNumId w:val="12"/>
  </w:num>
  <w:num w:numId="7">
    <w:abstractNumId w:val="11"/>
  </w:num>
  <w:num w:numId="8">
    <w:abstractNumId w:val="8"/>
  </w:num>
  <w:num w:numId="9">
    <w:abstractNumId w:val="10"/>
  </w:num>
  <w:num w:numId="10">
    <w:abstractNumId w:val="3"/>
  </w:num>
  <w:num w:numId="11">
    <w:abstractNumId w:val="9"/>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1CFB"/>
    <w:rsid w:val="00004B25"/>
    <w:rsid w:val="00007E08"/>
    <w:rsid w:val="00010709"/>
    <w:rsid w:val="000168E7"/>
    <w:rsid w:val="00017078"/>
    <w:rsid w:val="00017742"/>
    <w:rsid w:val="00020EAD"/>
    <w:rsid w:val="00022372"/>
    <w:rsid w:val="00026E85"/>
    <w:rsid w:val="0003343E"/>
    <w:rsid w:val="000340D9"/>
    <w:rsid w:val="0003654F"/>
    <w:rsid w:val="00037992"/>
    <w:rsid w:val="0004198E"/>
    <w:rsid w:val="00045CC9"/>
    <w:rsid w:val="0005251B"/>
    <w:rsid w:val="00056170"/>
    <w:rsid w:val="00060D74"/>
    <w:rsid w:val="0006203F"/>
    <w:rsid w:val="000668C5"/>
    <w:rsid w:val="0007012D"/>
    <w:rsid w:val="00073EE0"/>
    <w:rsid w:val="00075086"/>
    <w:rsid w:val="00082C89"/>
    <w:rsid w:val="000932F2"/>
    <w:rsid w:val="00093DE8"/>
    <w:rsid w:val="00095B83"/>
    <w:rsid w:val="000A0381"/>
    <w:rsid w:val="000A03E7"/>
    <w:rsid w:val="000A392F"/>
    <w:rsid w:val="000A4968"/>
    <w:rsid w:val="000A4E9B"/>
    <w:rsid w:val="000A7D03"/>
    <w:rsid w:val="000B021A"/>
    <w:rsid w:val="000B330D"/>
    <w:rsid w:val="000B4552"/>
    <w:rsid w:val="000B759F"/>
    <w:rsid w:val="000C1235"/>
    <w:rsid w:val="000C4FB3"/>
    <w:rsid w:val="000D2DBB"/>
    <w:rsid w:val="000E2CAA"/>
    <w:rsid w:val="000E4AE9"/>
    <w:rsid w:val="000E752C"/>
    <w:rsid w:val="000F34B4"/>
    <w:rsid w:val="001009A2"/>
    <w:rsid w:val="001059AC"/>
    <w:rsid w:val="00110108"/>
    <w:rsid w:val="00110A90"/>
    <w:rsid w:val="001165E3"/>
    <w:rsid w:val="0012446D"/>
    <w:rsid w:val="0012598E"/>
    <w:rsid w:val="001317FE"/>
    <w:rsid w:val="0013329A"/>
    <w:rsid w:val="001376AE"/>
    <w:rsid w:val="0013793D"/>
    <w:rsid w:val="001404F5"/>
    <w:rsid w:val="001450E6"/>
    <w:rsid w:val="0014587A"/>
    <w:rsid w:val="0015097A"/>
    <w:rsid w:val="00151FE6"/>
    <w:rsid w:val="001530B3"/>
    <w:rsid w:val="00154775"/>
    <w:rsid w:val="00160BF5"/>
    <w:rsid w:val="00161128"/>
    <w:rsid w:val="001638BE"/>
    <w:rsid w:val="00182ADB"/>
    <w:rsid w:val="0018760B"/>
    <w:rsid w:val="00197233"/>
    <w:rsid w:val="001A0CD4"/>
    <w:rsid w:val="001A25BE"/>
    <w:rsid w:val="001A2DF4"/>
    <w:rsid w:val="001A63C6"/>
    <w:rsid w:val="001B6F05"/>
    <w:rsid w:val="001B7710"/>
    <w:rsid w:val="001C14BF"/>
    <w:rsid w:val="001C5D1E"/>
    <w:rsid w:val="001D1B06"/>
    <w:rsid w:val="001D37C9"/>
    <w:rsid w:val="001F5C60"/>
    <w:rsid w:val="001F5E35"/>
    <w:rsid w:val="001F6DF5"/>
    <w:rsid w:val="00202003"/>
    <w:rsid w:val="00206294"/>
    <w:rsid w:val="00206452"/>
    <w:rsid w:val="00207AB3"/>
    <w:rsid w:val="00216FCA"/>
    <w:rsid w:val="00220B31"/>
    <w:rsid w:val="00237879"/>
    <w:rsid w:val="00250561"/>
    <w:rsid w:val="00252365"/>
    <w:rsid w:val="00252A98"/>
    <w:rsid w:val="0025393E"/>
    <w:rsid w:val="00260891"/>
    <w:rsid w:val="00272A30"/>
    <w:rsid w:val="00285206"/>
    <w:rsid w:val="00287F51"/>
    <w:rsid w:val="002923BC"/>
    <w:rsid w:val="002A05FB"/>
    <w:rsid w:val="002A2276"/>
    <w:rsid w:val="002B24DA"/>
    <w:rsid w:val="002C2E27"/>
    <w:rsid w:val="002D2C42"/>
    <w:rsid w:val="002D6F96"/>
    <w:rsid w:val="002E1D43"/>
    <w:rsid w:val="002F0F4E"/>
    <w:rsid w:val="002F2856"/>
    <w:rsid w:val="002F34C1"/>
    <w:rsid w:val="002F4F00"/>
    <w:rsid w:val="003023D4"/>
    <w:rsid w:val="00304CF3"/>
    <w:rsid w:val="00310DF9"/>
    <w:rsid w:val="00315AEA"/>
    <w:rsid w:val="0032303B"/>
    <w:rsid w:val="00330C2D"/>
    <w:rsid w:val="00332689"/>
    <w:rsid w:val="00332878"/>
    <w:rsid w:val="00340104"/>
    <w:rsid w:val="0034015D"/>
    <w:rsid w:val="003555DC"/>
    <w:rsid w:val="003568D8"/>
    <w:rsid w:val="003702FA"/>
    <w:rsid w:val="00370761"/>
    <w:rsid w:val="00372695"/>
    <w:rsid w:val="003738AC"/>
    <w:rsid w:val="00385D41"/>
    <w:rsid w:val="003933A9"/>
    <w:rsid w:val="00394A7E"/>
    <w:rsid w:val="003A1CF0"/>
    <w:rsid w:val="003A2EAE"/>
    <w:rsid w:val="003A65E0"/>
    <w:rsid w:val="003C05C3"/>
    <w:rsid w:val="003C08E9"/>
    <w:rsid w:val="003C7F50"/>
    <w:rsid w:val="003E3060"/>
    <w:rsid w:val="003E7579"/>
    <w:rsid w:val="003F22BE"/>
    <w:rsid w:val="003F34FE"/>
    <w:rsid w:val="003F3530"/>
    <w:rsid w:val="003F52AD"/>
    <w:rsid w:val="003F7030"/>
    <w:rsid w:val="003F78CC"/>
    <w:rsid w:val="00401D52"/>
    <w:rsid w:val="00401E93"/>
    <w:rsid w:val="00410AEC"/>
    <w:rsid w:val="00420E68"/>
    <w:rsid w:val="00427EA3"/>
    <w:rsid w:val="004317AD"/>
    <w:rsid w:val="00444550"/>
    <w:rsid w:val="0044455A"/>
    <w:rsid w:val="0045285E"/>
    <w:rsid w:val="00453D4E"/>
    <w:rsid w:val="004548CB"/>
    <w:rsid w:val="00457B75"/>
    <w:rsid w:val="00457D33"/>
    <w:rsid w:val="00465DE3"/>
    <w:rsid w:val="00465F9A"/>
    <w:rsid w:val="004740AD"/>
    <w:rsid w:val="004815BA"/>
    <w:rsid w:val="004850F6"/>
    <w:rsid w:val="00487F65"/>
    <w:rsid w:val="004A3E8A"/>
    <w:rsid w:val="004B683A"/>
    <w:rsid w:val="004C057D"/>
    <w:rsid w:val="004D1249"/>
    <w:rsid w:val="004D7DB3"/>
    <w:rsid w:val="004E3033"/>
    <w:rsid w:val="004E6A63"/>
    <w:rsid w:val="004F1A78"/>
    <w:rsid w:val="00506DE6"/>
    <w:rsid w:val="00510847"/>
    <w:rsid w:val="0051147A"/>
    <w:rsid w:val="00512677"/>
    <w:rsid w:val="00515A22"/>
    <w:rsid w:val="005161A0"/>
    <w:rsid w:val="005171EF"/>
    <w:rsid w:val="00523438"/>
    <w:rsid w:val="0052628B"/>
    <w:rsid w:val="00527CC0"/>
    <w:rsid w:val="00542008"/>
    <w:rsid w:val="00545006"/>
    <w:rsid w:val="00545B88"/>
    <w:rsid w:val="00550D01"/>
    <w:rsid w:val="00552DC1"/>
    <w:rsid w:val="00553B13"/>
    <w:rsid w:val="00554C05"/>
    <w:rsid w:val="005668A6"/>
    <w:rsid w:val="00567A5B"/>
    <w:rsid w:val="00575C0B"/>
    <w:rsid w:val="005825B3"/>
    <w:rsid w:val="00592253"/>
    <w:rsid w:val="00597512"/>
    <w:rsid w:val="005A2D51"/>
    <w:rsid w:val="005A697D"/>
    <w:rsid w:val="005A7A0F"/>
    <w:rsid w:val="005B2091"/>
    <w:rsid w:val="005C4CD7"/>
    <w:rsid w:val="005C5A68"/>
    <w:rsid w:val="005C71C9"/>
    <w:rsid w:val="005E2230"/>
    <w:rsid w:val="005E28A8"/>
    <w:rsid w:val="005E5BE5"/>
    <w:rsid w:val="005E7572"/>
    <w:rsid w:val="005F0445"/>
    <w:rsid w:val="00610B71"/>
    <w:rsid w:val="006117E1"/>
    <w:rsid w:val="0061372A"/>
    <w:rsid w:val="0061519C"/>
    <w:rsid w:val="006207DC"/>
    <w:rsid w:val="006273D3"/>
    <w:rsid w:val="00630285"/>
    <w:rsid w:val="0063189C"/>
    <w:rsid w:val="00631B86"/>
    <w:rsid w:val="00631F6D"/>
    <w:rsid w:val="006348C1"/>
    <w:rsid w:val="0064025B"/>
    <w:rsid w:val="00643BC0"/>
    <w:rsid w:val="00645610"/>
    <w:rsid w:val="006463B7"/>
    <w:rsid w:val="00653299"/>
    <w:rsid w:val="00654574"/>
    <w:rsid w:val="00654ACE"/>
    <w:rsid w:val="0065527C"/>
    <w:rsid w:val="0065537D"/>
    <w:rsid w:val="00656860"/>
    <w:rsid w:val="0065707D"/>
    <w:rsid w:val="00662426"/>
    <w:rsid w:val="00667F9C"/>
    <w:rsid w:val="00676CFF"/>
    <w:rsid w:val="006810CC"/>
    <w:rsid w:val="0068539A"/>
    <w:rsid w:val="00685B29"/>
    <w:rsid w:val="00685EDD"/>
    <w:rsid w:val="006912AC"/>
    <w:rsid w:val="00697831"/>
    <w:rsid w:val="006A04CD"/>
    <w:rsid w:val="006A29D3"/>
    <w:rsid w:val="006A5268"/>
    <w:rsid w:val="006B1797"/>
    <w:rsid w:val="006B1B52"/>
    <w:rsid w:val="006B5663"/>
    <w:rsid w:val="006B67D2"/>
    <w:rsid w:val="006C5356"/>
    <w:rsid w:val="006D3730"/>
    <w:rsid w:val="006D7A39"/>
    <w:rsid w:val="006E35DC"/>
    <w:rsid w:val="006E68DE"/>
    <w:rsid w:val="006E775C"/>
    <w:rsid w:val="006F6DDE"/>
    <w:rsid w:val="00710D6B"/>
    <w:rsid w:val="00726240"/>
    <w:rsid w:val="00737BE1"/>
    <w:rsid w:val="00740498"/>
    <w:rsid w:val="00743629"/>
    <w:rsid w:val="00756999"/>
    <w:rsid w:val="0075784F"/>
    <w:rsid w:val="00761D33"/>
    <w:rsid w:val="00767294"/>
    <w:rsid w:val="007702C3"/>
    <w:rsid w:val="00770E3D"/>
    <w:rsid w:val="00772A66"/>
    <w:rsid w:val="00776EBA"/>
    <w:rsid w:val="00780236"/>
    <w:rsid w:val="007803EC"/>
    <w:rsid w:val="00784620"/>
    <w:rsid w:val="007A1660"/>
    <w:rsid w:val="007A2996"/>
    <w:rsid w:val="007A3270"/>
    <w:rsid w:val="007A455B"/>
    <w:rsid w:val="007A6FF4"/>
    <w:rsid w:val="007B206E"/>
    <w:rsid w:val="007B41BB"/>
    <w:rsid w:val="007C3969"/>
    <w:rsid w:val="007C4AFC"/>
    <w:rsid w:val="007C5638"/>
    <w:rsid w:val="007C6780"/>
    <w:rsid w:val="007D37C6"/>
    <w:rsid w:val="007D4C8A"/>
    <w:rsid w:val="007D5C9E"/>
    <w:rsid w:val="007D7369"/>
    <w:rsid w:val="007E3BAD"/>
    <w:rsid w:val="007E5785"/>
    <w:rsid w:val="00801703"/>
    <w:rsid w:val="008025FB"/>
    <w:rsid w:val="008100F3"/>
    <w:rsid w:val="0081114E"/>
    <w:rsid w:val="008154EF"/>
    <w:rsid w:val="00822873"/>
    <w:rsid w:val="00826B4E"/>
    <w:rsid w:val="00831778"/>
    <w:rsid w:val="0084036F"/>
    <w:rsid w:val="008444EE"/>
    <w:rsid w:val="00844909"/>
    <w:rsid w:val="00844E11"/>
    <w:rsid w:val="0084605A"/>
    <w:rsid w:val="0085028D"/>
    <w:rsid w:val="00850A3E"/>
    <w:rsid w:val="00850B09"/>
    <w:rsid w:val="00852A0F"/>
    <w:rsid w:val="00854F20"/>
    <w:rsid w:val="0085758F"/>
    <w:rsid w:val="00860515"/>
    <w:rsid w:val="008653A9"/>
    <w:rsid w:val="008654FA"/>
    <w:rsid w:val="00870265"/>
    <w:rsid w:val="008712D3"/>
    <w:rsid w:val="00885D03"/>
    <w:rsid w:val="008A7F55"/>
    <w:rsid w:val="008B2D94"/>
    <w:rsid w:val="008B3760"/>
    <w:rsid w:val="008B48D4"/>
    <w:rsid w:val="008B4946"/>
    <w:rsid w:val="008B6156"/>
    <w:rsid w:val="008B6D77"/>
    <w:rsid w:val="008C2EF7"/>
    <w:rsid w:val="008C2F34"/>
    <w:rsid w:val="008C483A"/>
    <w:rsid w:val="008C6B36"/>
    <w:rsid w:val="008D0536"/>
    <w:rsid w:val="008D074F"/>
    <w:rsid w:val="008D0C57"/>
    <w:rsid w:val="008E74A3"/>
    <w:rsid w:val="008F32A8"/>
    <w:rsid w:val="008F54D3"/>
    <w:rsid w:val="008F66CB"/>
    <w:rsid w:val="0090267C"/>
    <w:rsid w:val="00907FB6"/>
    <w:rsid w:val="009109B2"/>
    <w:rsid w:val="00926166"/>
    <w:rsid w:val="00935A47"/>
    <w:rsid w:val="00950D19"/>
    <w:rsid w:val="00951FA6"/>
    <w:rsid w:val="00964309"/>
    <w:rsid w:val="009718FE"/>
    <w:rsid w:val="009776B3"/>
    <w:rsid w:val="00983021"/>
    <w:rsid w:val="0098383D"/>
    <w:rsid w:val="009842C6"/>
    <w:rsid w:val="00990BC8"/>
    <w:rsid w:val="009A1B51"/>
    <w:rsid w:val="009A34F2"/>
    <w:rsid w:val="009B0CC1"/>
    <w:rsid w:val="009B4241"/>
    <w:rsid w:val="009C02CC"/>
    <w:rsid w:val="009C5244"/>
    <w:rsid w:val="009C689E"/>
    <w:rsid w:val="009D033F"/>
    <w:rsid w:val="009D117E"/>
    <w:rsid w:val="009D1D81"/>
    <w:rsid w:val="009E23EF"/>
    <w:rsid w:val="009E4D5F"/>
    <w:rsid w:val="009E5F43"/>
    <w:rsid w:val="009F2BB0"/>
    <w:rsid w:val="009F5C9C"/>
    <w:rsid w:val="009F5D06"/>
    <w:rsid w:val="00A01C2F"/>
    <w:rsid w:val="00A01ED7"/>
    <w:rsid w:val="00A03183"/>
    <w:rsid w:val="00A048E9"/>
    <w:rsid w:val="00A05A11"/>
    <w:rsid w:val="00A06C08"/>
    <w:rsid w:val="00A108DE"/>
    <w:rsid w:val="00A10DC6"/>
    <w:rsid w:val="00A11813"/>
    <w:rsid w:val="00A1381B"/>
    <w:rsid w:val="00A14AA9"/>
    <w:rsid w:val="00A2238F"/>
    <w:rsid w:val="00A30167"/>
    <w:rsid w:val="00A30883"/>
    <w:rsid w:val="00A30C82"/>
    <w:rsid w:val="00A320A6"/>
    <w:rsid w:val="00A5160E"/>
    <w:rsid w:val="00A5248A"/>
    <w:rsid w:val="00A53075"/>
    <w:rsid w:val="00A54272"/>
    <w:rsid w:val="00A609A5"/>
    <w:rsid w:val="00A6144E"/>
    <w:rsid w:val="00A6165D"/>
    <w:rsid w:val="00A6336C"/>
    <w:rsid w:val="00A6352D"/>
    <w:rsid w:val="00A66677"/>
    <w:rsid w:val="00A720B8"/>
    <w:rsid w:val="00A72DA1"/>
    <w:rsid w:val="00A74C0B"/>
    <w:rsid w:val="00A74E9B"/>
    <w:rsid w:val="00A75B5D"/>
    <w:rsid w:val="00A760D7"/>
    <w:rsid w:val="00A768BC"/>
    <w:rsid w:val="00A81D75"/>
    <w:rsid w:val="00A839F7"/>
    <w:rsid w:val="00A84360"/>
    <w:rsid w:val="00A849DA"/>
    <w:rsid w:val="00A84BE8"/>
    <w:rsid w:val="00A85ED6"/>
    <w:rsid w:val="00A909EC"/>
    <w:rsid w:val="00A920E7"/>
    <w:rsid w:val="00A938AF"/>
    <w:rsid w:val="00A94CAA"/>
    <w:rsid w:val="00AA2E78"/>
    <w:rsid w:val="00AA4287"/>
    <w:rsid w:val="00AA4436"/>
    <w:rsid w:val="00AA6055"/>
    <w:rsid w:val="00AB0124"/>
    <w:rsid w:val="00AB36A5"/>
    <w:rsid w:val="00AC3989"/>
    <w:rsid w:val="00AD4004"/>
    <w:rsid w:val="00AE33B1"/>
    <w:rsid w:val="00AF1CC0"/>
    <w:rsid w:val="00B033BF"/>
    <w:rsid w:val="00B1231D"/>
    <w:rsid w:val="00B17CBD"/>
    <w:rsid w:val="00B2038B"/>
    <w:rsid w:val="00B2070C"/>
    <w:rsid w:val="00B278B2"/>
    <w:rsid w:val="00B31D75"/>
    <w:rsid w:val="00B3376E"/>
    <w:rsid w:val="00B33914"/>
    <w:rsid w:val="00B352FB"/>
    <w:rsid w:val="00B4567A"/>
    <w:rsid w:val="00B464D1"/>
    <w:rsid w:val="00B54904"/>
    <w:rsid w:val="00B55EA4"/>
    <w:rsid w:val="00B57E86"/>
    <w:rsid w:val="00B60529"/>
    <w:rsid w:val="00B637A0"/>
    <w:rsid w:val="00B65D61"/>
    <w:rsid w:val="00B66D40"/>
    <w:rsid w:val="00B67E58"/>
    <w:rsid w:val="00B70FA7"/>
    <w:rsid w:val="00B837E4"/>
    <w:rsid w:val="00B83F2E"/>
    <w:rsid w:val="00B926EF"/>
    <w:rsid w:val="00B937E1"/>
    <w:rsid w:val="00BA2345"/>
    <w:rsid w:val="00BA3EBA"/>
    <w:rsid w:val="00BA6CA4"/>
    <w:rsid w:val="00BB1448"/>
    <w:rsid w:val="00BB642F"/>
    <w:rsid w:val="00BC08FB"/>
    <w:rsid w:val="00BC0BC3"/>
    <w:rsid w:val="00BC0F2B"/>
    <w:rsid w:val="00BC2AF6"/>
    <w:rsid w:val="00BC34E4"/>
    <w:rsid w:val="00BC66B7"/>
    <w:rsid w:val="00BD2460"/>
    <w:rsid w:val="00BD50DA"/>
    <w:rsid w:val="00BF006F"/>
    <w:rsid w:val="00BF1A91"/>
    <w:rsid w:val="00BF2CFE"/>
    <w:rsid w:val="00BF3BB5"/>
    <w:rsid w:val="00BF5D44"/>
    <w:rsid w:val="00C118DE"/>
    <w:rsid w:val="00C12992"/>
    <w:rsid w:val="00C17DA1"/>
    <w:rsid w:val="00C312A7"/>
    <w:rsid w:val="00C37078"/>
    <w:rsid w:val="00C53E5F"/>
    <w:rsid w:val="00C55669"/>
    <w:rsid w:val="00C600D8"/>
    <w:rsid w:val="00C612E3"/>
    <w:rsid w:val="00C63A94"/>
    <w:rsid w:val="00C67734"/>
    <w:rsid w:val="00C712F5"/>
    <w:rsid w:val="00C7461B"/>
    <w:rsid w:val="00C8497A"/>
    <w:rsid w:val="00C85EEB"/>
    <w:rsid w:val="00C908F1"/>
    <w:rsid w:val="00C96FA1"/>
    <w:rsid w:val="00C97372"/>
    <w:rsid w:val="00CA3F8C"/>
    <w:rsid w:val="00CA4F7B"/>
    <w:rsid w:val="00CC3B4F"/>
    <w:rsid w:val="00CD019E"/>
    <w:rsid w:val="00CD193B"/>
    <w:rsid w:val="00CE5166"/>
    <w:rsid w:val="00CE6471"/>
    <w:rsid w:val="00CE6BAB"/>
    <w:rsid w:val="00CE74DA"/>
    <w:rsid w:val="00CF78C9"/>
    <w:rsid w:val="00D025CB"/>
    <w:rsid w:val="00D07570"/>
    <w:rsid w:val="00D10DFB"/>
    <w:rsid w:val="00D12E82"/>
    <w:rsid w:val="00D15483"/>
    <w:rsid w:val="00D17892"/>
    <w:rsid w:val="00D26991"/>
    <w:rsid w:val="00D3030C"/>
    <w:rsid w:val="00D376D9"/>
    <w:rsid w:val="00D411F6"/>
    <w:rsid w:val="00D42063"/>
    <w:rsid w:val="00D436D0"/>
    <w:rsid w:val="00D50F3B"/>
    <w:rsid w:val="00D564A0"/>
    <w:rsid w:val="00D56F0D"/>
    <w:rsid w:val="00D57E6B"/>
    <w:rsid w:val="00D65D04"/>
    <w:rsid w:val="00D6705E"/>
    <w:rsid w:val="00D67FC2"/>
    <w:rsid w:val="00D73D37"/>
    <w:rsid w:val="00D8096A"/>
    <w:rsid w:val="00D83B99"/>
    <w:rsid w:val="00D844E3"/>
    <w:rsid w:val="00D85295"/>
    <w:rsid w:val="00D911C3"/>
    <w:rsid w:val="00D96CA4"/>
    <w:rsid w:val="00DA026B"/>
    <w:rsid w:val="00DA07DB"/>
    <w:rsid w:val="00DA0977"/>
    <w:rsid w:val="00DA34C1"/>
    <w:rsid w:val="00DA44DB"/>
    <w:rsid w:val="00DA5D24"/>
    <w:rsid w:val="00DB2CDD"/>
    <w:rsid w:val="00DB3482"/>
    <w:rsid w:val="00DB4588"/>
    <w:rsid w:val="00DC49A4"/>
    <w:rsid w:val="00DC770F"/>
    <w:rsid w:val="00DD4E30"/>
    <w:rsid w:val="00DD52E7"/>
    <w:rsid w:val="00DE5DF1"/>
    <w:rsid w:val="00DF175F"/>
    <w:rsid w:val="00DF6FB8"/>
    <w:rsid w:val="00E05B62"/>
    <w:rsid w:val="00E07015"/>
    <w:rsid w:val="00E10014"/>
    <w:rsid w:val="00E1056A"/>
    <w:rsid w:val="00E1077E"/>
    <w:rsid w:val="00E12FB2"/>
    <w:rsid w:val="00E20EFF"/>
    <w:rsid w:val="00E227BC"/>
    <w:rsid w:val="00E23439"/>
    <w:rsid w:val="00E3487F"/>
    <w:rsid w:val="00E36F7A"/>
    <w:rsid w:val="00E42E39"/>
    <w:rsid w:val="00E44BCA"/>
    <w:rsid w:val="00E506B2"/>
    <w:rsid w:val="00E50AC5"/>
    <w:rsid w:val="00E520AA"/>
    <w:rsid w:val="00E53732"/>
    <w:rsid w:val="00E55E19"/>
    <w:rsid w:val="00E56301"/>
    <w:rsid w:val="00E6094E"/>
    <w:rsid w:val="00E62EC4"/>
    <w:rsid w:val="00E631D2"/>
    <w:rsid w:val="00E64935"/>
    <w:rsid w:val="00E66DED"/>
    <w:rsid w:val="00E70888"/>
    <w:rsid w:val="00E76B23"/>
    <w:rsid w:val="00E779F3"/>
    <w:rsid w:val="00E82558"/>
    <w:rsid w:val="00E82FB5"/>
    <w:rsid w:val="00E9603C"/>
    <w:rsid w:val="00EA4746"/>
    <w:rsid w:val="00EB6679"/>
    <w:rsid w:val="00EB7BAA"/>
    <w:rsid w:val="00EC77D1"/>
    <w:rsid w:val="00EC783F"/>
    <w:rsid w:val="00EC7E03"/>
    <w:rsid w:val="00ED36AE"/>
    <w:rsid w:val="00ED5D79"/>
    <w:rsid w:val="00EE0BB0"/>
    <w:rsid w:val="00F021E6"/>
    <w:rsid w:val="00F107B2"/>
    <w:rsid w:val="00F11B6B"/>
    <w:rsid w:val="00F12427"/>
    <w:rsid w:val="00F14BDF"/>
    <w:rsid w:val="00F204A4"/>
    <w:rsid w:val="00F20D4E"/>
    <w:rsid w:val="00F238D7"/>
    <w:rsid w:val="00F24666"/>
    <w:rsid w:val="00F247F3"/>
    <w:rsid w:val="00F257F7"/>
    <w:rsid w:val="00F3478F"/>
    <w:rsid w:val="00F34FBF"/>
    <w:rsid w:val="00F368E2"/>
    <w:rsid w:val="00F40EDE"/>
    <w:rsid w:val="00F421A5"/>
    <w:rsid w:val="00F51925"/>
    <w:rsid w:val="00F55674"/>
    <w:rsid w:val="00F632C2"/>
    <w:rsid w:val="00F665EF"/>
    <w:rsid w:val="00F70FAC"/>
    <w:rsid w:val="00F7253E"/>
    <w:rsid w:val="00F72C8F"/>
    <w:rsid w:val="00F81DCB"/>
    <w:rsid w:val="00F8276D"/>
    <w:rsid w:val="00F85AD7"/>
    <w:rsid w:val="00F86BDB"/>
    <w:rsid w:val="00F90D68"/>
    <w:rsid w:val="00F9256A"/>
    <w:rsid w:val="00F926B0"/>
    <w:rsid w:val="00FA0729"/>
    <w:rsid w:val="00FA1648"/>
    <w:rsid w:val="00FA200F"/>
    <w:rsid w:val="00FA7D3A"/>
    <w:rsid w:val="00FB16F2"/>
    <w:rsid w:val="00FB5A01"/>
    <w:rsid w:val="00FC1EB4"/>
    <w:rsid w:val="00FD1ADD"/>
    <w:rsid w:val="00FD2CF4"/>
    <w:rsid w:val="00FD5747"/>
    <w:rsid w:val="00FE63B0"/>
    <w:rsid w:val="00FE690D"/>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uiPriority w:val="99"/>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uiPriority w:val="99"/>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30025670">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49978135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736248275">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590263292">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 w:id="2053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94F9A-B13D-4B48-9659-832B114D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1575</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Amy Nimmo</cp:lastModifiedBy>
  <cp:revision>4</cp:revision>
  <cp:lastPrinted>2015-10-13T16:08:00Z</cp:lastPrinted>
  <dcterms:created xsi:type="dcterms:W3CDTF">2015-10-12T09:40:00Z</dcterms:created>
  <dcterms:modified xsi:type="dcterms:W3CDTF">2015-10-13T16:08:00Z</dcterms:modified>
</cp:coreProperties>
</file>