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FE" w:rsidRPr="004E02C4" w:rsidRDefault="006D7CFE" w:rsidP="006D7CFE">
      <w:pPr>
        <w:rPr>
          <w:rFonts w:ascii="Arial" w:hAnsi="Arial" w:cs="Arial"/>
          <w:b/>
          <w:sz w:val="28"/>
          <w:szCs w:val="28"/>
        </w:rPr>
      </w:pPr>
      <w:r w:rsidRPr="004E02C4">
        <w:rPr>
          <w:rFonts w:ascii="Arial" w:hAnsi="Arial" w:cs="Arial"/>
          <w:b/>
          <w:sz w:val="28"/>
          <w:szCs w:val="28"/>
        </w:rPr>
        <w:t xml:space="preserve">Site Specific Proposals Local Development Document  </w:t>
      </w:r>
    </w:p>
    <w:p w:rsidR="006D7CFE" w:rsidRDefault="006D7CFE" w:rsidP="006D7CFE">
      <w:pPr>
        <w:rPr>
          <w:rFonts w:ascii="Arial" w:hAnsi="Arial" w:cs="Arial"/>
          <w:b/>
          <w:sz w:val="28"/>
          <w:szCs w:val="28"/>
        </w:rPr>
      </w:pPr>
      <w:r w:rsidRPr="004E02C4">
        <w:rPr>
          <w:rFonts w:ascii="Arial" w:hAnsi="Arial" w:cs="Arial"/>
          <w:b/>
          <w:sz w:val="28"/>
          <w:szCs w:val="28"/>
        </w:rPr>
        <w:t>Background Paper: Settlement Boundaries (Update)</w:t>
      </w:r>
      <w:r w:rsidR="00C400F5">
        <w:rPr>
          <w:rFonts w:ascii="Arial" w:hAnsi="Arial" w:cs="Arial"/>
          <w:b/>
          <w:sz w:val="28"/>
          <w:szCs w:val="28"/>
        </w:rPr>
        <w:t xml:space="preserve"> September 2015</w:t>
      </w:r>
      <w:r w:rsidRPr="004E02C4">
        <w:rPr>
          <w:rFonts w:ascii="Arial" w:hAnsi="Arial" w:cs="Arial"/>
          <w:b/>
          <w:sz w:val="28"/>
          <w:szCs w:val="28"/>
        </w:rPr>
        <w:t xml:space="preserve"> - Addendum </w:t>
      </w:r>
    </w:p>
    <w:p w:rsidR="00817C4F" w:rsidRDefault="00817C4F" w:rsidP="006D7CFE">
      <w:pPr>
        <w:rPr>
          <w:rFonts w:ascii="Arial" w:hAnsi="Arial" w:cs="Arial"/>
          <w:b/>
          <w:sz w:val="28"/>
          <w:szCs w:val="28"/>
        </w:rPr>
      </w:pPr>
    </w:p>
    <w:p w:rsidR="00C400F5" w:rsidRPr="00DC4A52" w:rsidRDefault="00C400F5" w:rsidP="00DC4A52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  <w:u w:val="single"/>
        </w:rPr>
      </w:pPr>
      <w:r w:rsidRPr="00DC4A52">
        <w:rPr>
          <w:rFonts w:ascii="Arial" w:hAnsi="Arial" w:cs="Arial"/>
          <w:sz w:val="24"/>
          <w:szCs w:val="24"/>
          <w:u w:val="single"/>
        </w:rPr>
        <w:t>Purpose of this Addendum</w:t>
      </w:r>
    </w:p>
    <w:p w:rsidR="00553EBE" w:rsidRDefault="00875028" w:rsidP="006A753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B3265C">
        <w:rPr>
          <w:rFonts w:ascii="Arial" w:hAnsi="Arial" w:cs="Arial"/>
          <w:sz w:val="24"/>
          <w:szCs w:val="24"/>
        </w:rPr>
        <w:t xml:space="preserve">document is provided as an update to the above </w:t>
      </w:r>
      <w:r w:rsidR="00A063DB">
        <w:rPr>
          <w:rFonts w:ascii="Arial" w:hAnsi="Arial" w:cs="Arial"/>
          <w:sz w:val="24"/>
          <w:szCs w:val="24"/>
        </w:rPr>
        <w:t xml:space="preserve">background </w:t>
      </w:r>
      <w:r w:rsidR="00B3265C">
        <w:rPr>
          <w:rFonts w:ascii="Arial" w:hAnsi="Arial" w:cs="Arial"/>
          <w:sz w:val="24"/>
          <w:szCs w:val="24"/>
        </w:rPr>
        <w:t>paper</w:t>
      </w:r>
      <w:r w:rsidR="00C400F5">
        <w:rPr>
          <w:rFonts w:ascii="Arial" w:hAnsi="Arial" w:cs="Arial"/>
          <w:sz w:val="24"/>
          <w:szCs w:val="24"/>
        </w:rPr>
        <w:t xml:space="preserve"> </w:t>
      </w:r>
      <w:r w:rsidR="00A063DB">
        <w:rPr>
          <w:rFonts w:ascii="Arial" w:hAnsi="Arial" w:cs="Arial"/>
          <w:sz w:val="24"/>
          <w:szCs w:val="24"/>
        </w:rPr>
        <w:t>and</w:t>
      </w:r>
      <w:r w:rsidR="00C400F5">
        <w:rPr>
          <w:rFonts w:ascii="Arial" w:hAnsi="Arial" w:cs="Arial"/>
          <w:sz w:val="24"/>
          <w:szCs w:val="24"/>
        </w:rPr>
        <w:t xml:space="preserve"> information presented within it, ahead of its presentation to Planning Policy Committee on Wednesday 2</w:t>
      </w:r>
      <w:r w:rsidR="00C400F5" w:rsidRPr="00C400F5">
        <w:rPr>
          <w:rFonts w:ascii="Arial" w:hAnsi="Arial" w:cs="Arial"/>
          <w:sz w:val="24"/>
          <w:szCs w:val="24"/>
          <w:vertAlign w:val="superscript"/>
        </w:rPr>
        <w:t>nd</w:t>
      </w:r>
      <w:r w:rsidR="00C400F5">
        <w:rPr>
          <w:rFonts w:ascii="Arial" w:hAnsi="Arial" w:cs="Arial"/>
          <w:sz w:val="24"/>
          <w:szCs w:val="24"/>
        </w:rPr>
        <w:t xml:space="preserve"> September 2015. This document should not be considered separately, but toge</w:t>
      </w:r>
      <w:r w:rsidR="00DC4A52">
        <w:rPr>
          <w:rFonts w:ascii="Arial" w:hAnsi="Arial" w:cs="Arial"/>
          <w:sz w:val="24"/>
          <w:szCs w:val="24"/>
        </w:rPr>
        <w:t>ther with the original document as a whole.</w:t>
      </w:r>
      <w:r w:rsidR="00E046CA">
        <w:rPr>
          <w:rFonts w:ascii="Arial" w:hAnsi="Arial" w:cs="Arial"/>
          <w:sz w:val="24"/>
          <w:szCs w:val="24"/>
        </w:rPr>
        <w:t xml:space="preserve"> A final copy of the above background paper will be prepared incorporating changes included within this addendum.</w:t>
      </w:r>
    </w:p>
    <w:p w:rsidR="00E046CA" w:rsidRDefault="00E046CA">
      <w:pPr>
        <w:rPr>
          <w:rFonts w:ascii="Arial" w:hAnsi="Arial" w:cs="Arial"/>
          <w:sz w:val="24"/>
          <w:szCs w:val="24"/>
        </w:rPr>
      </w:pPr>
    </w:p>
    <w:p w:rsidR="005E7EC2" w:rsidRPr="004E26E9" w:rsidRDefault="00DC4A52">
      <w:pPr>
        <w:rPr>
          <w:rFonts w:ascii="Arial" w:hAnsi="Arial" w:cs="Arial"/>
          <w:sz w:val="24"/>
          <w:szCs w:val="24"/>
        </w:rPr>
      </w:pPr>
      <w:r w:rsidRPr="00DC4A52">
        <w:rPr>
          <w:rFonts w:ascii="Arial" w:hAnsi="Arial" w:cs="Arial"/>
          <w:sz w:val="24"/>
          <w:szCs w:val="24"/>
        </w:rPr>
        <w:t>1.2</w:t>
      </w:r>
      <w:r w:rsidRPr="00DC4A52">
        <w:rPr>
          <w:rFonts w:ascii="Arial" w:hAnsi="Arial" w:cs="Arial"/>
          <w:sz w:val="24"/>
          <w:szCs w:val="24"/>
        </w:rPr>
        <w:tab/>
      </w:r>
      <w:r w:rsidR="005E7EC2" w:rsidRPr="00C400F5">
        <w:rPr>
          <w:rFonts w:ascii="Arial" w:hAnsi="Arial" w:cs="Arial"/>
          <w:sz w:val="24"/>
          <w:szCs w:val="24"/>
          <w:u w:val="single"/>
        </w:rPr>
        <w:t xml:space="preserve">Revised Key </w:t>
      </w:r>
      <w:r w:rsidR="005E7EC2" w:rsidRPr="004E26E9">
        <w:rPr>
          <w:rFonts w:ascii="Arial" w:hAnsi="Arial" w:cs="Arial"/>
          <w:sz w:val="24"/>
          <w:szCs w:val="24"/>
          <w:u w:val="single"/>
        </w:rPr>
        <w:t>(page 23)</w:t>
      </w:r>
    </w:p>
    <w:p w:rsidR="00FA5BAF" w:rsidRPr="001C3F17" w:rsidRDefault="007F11CB" w:rsidP="001C3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E7EC2" w:rsidRPr="005E7EC2">
        <w:rPr>
          <w:rFonts w:ascii="Arial" w:hAnsi="Arial" w:cs="Arial"/>
          <w:sz w:val="24"/>
          <w:szCs w:val="24"/>
        </w:rPr>
        <w:t>The original key is amended to include:</w:t>
      </w:r>
    </w:p>
    <w:p w:rsidR="00FA5BAF" w:rsidRDefault="005E7EC2" w:rsidP="00FA5BA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E7EC2">
        <w:rPr>
          <w:rFonts w:ascii="Arial" w:hAnsi="Arial" w:cs="Arial"/>
          <w:sz w:val="24"/>
          <w:szCs w:val="24"/>
        </w:rPr>
        <w:t xml:space="preserve">Amendment to </w:t>
      </w:r>
      <w:r w:rsidRPr="005E7EC2">
        <w:rPr>
          <w:rFonts w:ascii="Arial" w:hAnsi="Arial" w:cs="Arial"/>
          <w:i/>
          <w:sz w:val="24"/>
          <w:szCs w:val="24"/>
        </w:rPr>
        <w:t>‘Potential Employment Option’</w:t>
      </w:r>
      <w:r w:rsidRPr="005E7EC2">
        <w:rPr>
          <w:rFonts w:ascii="Arial" w:hAnsi="Arial" w:cs="Arial"/>
          <w:sz w:val="24"/>
          <w:szCs w:val="24"/>
        </w:rPr>
        <w:t xml:space="preserve"> label to include </w:t>
      </w:r>
      <w:r w:rsidRPr="005E7EC2">
        <w:rPr>
          <w:rFonts w:ascii="Arial" w:hAnsi="Arial" w:cs="Arial"/>
          <w:i/>
          <w:sz w:val="24"/>
          <w:szCs w:val="24"/>
        </w:rPr>
        <w:t>‘Further assessment required’</w:t>
      </w:r>
      <w:r w:rsidR="00FA5BAF">
        <w:rPr>
          <w:rFonts w:ascii="Arial" w:hAnsi="Arial" w:cs="Arial"/>
          <w:i/>
          <w:sz w:val="24"/>
          <w:szCs w:val="24"/>
        </w:rPr>
        <w:t xml:space="preserve">, and </w:t>
      </w:r>
      <w:r w:rsidR="00FA5BAF" w:rsidRPr="00FA5BAF">
        <w:rPr>
          <w:rFonts w:ascii="Arial" w:hAnsi="Arial" w:cs="Arial"/>
          <w:sz w:val="24"/>
          <w:szCs w:val="24"/>
        </w:rPr>
        <w:t>colour change of the key image.</w:t>
      </w:r>
    </w:p>
    <w:p w:rsidR="00FA5BAF" w:rsidRPr="00FA5BAF" w:rsidRDefault="00FA5BAF" w:rsidP="00FA5BAF">
      <w:pPr>
        <w:pStyle w:val="ListParagraph"/>
        <w:rPr>
          <w:rFonts w:ascii="Arial" w:hAnsi="Arial" w:cs="Arial"/>
          <w:sz w:val="24"/>
          <w:szCs w:val="24"/>
        </w:rPr>
      </w:pPr>
    </w:p>
    <w:p w:rsidR="005E7EC2" w:rsidRPr="005E7EC2" w:rsidRDefault="005E7EC2" w:rsidP="005E7EC2">
      <w:pPr>
        <w:pStyle w:val="ListParagraph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 w:rsidRPr="005E7EC2">
        <w:rPr>
          <w:rFonts w:ascii="Arial" w:hAnsi="Arial" w:cs="Arial"/>
          <w:sz w:val="24"/>
          <w:szCs w:val="24"/>
        </w:rPr>
        <w:t>A revised image for</w:t>
      </w:r>
      <w:r w:rsidRPr="005E7EC2">
        <w:rPr>
          <w:rFonts w:ascii="Arial" w:hAnsi="Arial" w:cs="Arial"/>
          <w:i/>
          <w:sz w:val="24"/>
          <w:szCs w:val="24"/>
        </w:rPr>
        <w:t xml:space="preserve"> </w:t>
      </w:r>
      <w:r w:rsidRPr="005E7EC2">
        <w:rPr>
          <w:rFonts w:ascii="Arial" w:hAnsi="Arial" w:cs="Arial"/>
          <w:sz w:val="24"/>
          <w:szCs w:val="24"/>
        </w:rPr>
        <w:t xml:space="preserve">‘Proposed Housing Allocation – Recommended for Progression’ and </w:t>
      </w:r>
      <w:r w:rsidRPr="005E7EC2">
        <w:rPr>
          <w:rFonts w:ascii="Arial" w:hAnsi="Arial" w:cs="Arial"/>
          <w:i/>
          <w:sz w:val="24"/>
          <w:szCs w:val="24"/>
        </w:rPr>
        <w:t>‘Proposed Housing Allocation – Recommended for Further Assessment’</w:t>
      </w:r>
      <w:r w:rsidRPr="005E7EC2">
        <w:rPr>
          <w:rFonts w:ascii="Arial" w:hAnsi="Arial" w:cs="Arial"/>
          <w:sz w:val="24"/>
          <w:szCs w:val="24"/>
        </w:rPr>
        <w:t xml:space="preserve"> to show the chequered infill, consistent with the plans.</w:t>
      </w:r>
    </w:p>
    <w:p w:rsidR="00817C4F" w:rsidRDefault="007F11CB" w:rsidP="006A753D">
      <w:pPr>
        <w:ind w:firstLine="720"/>
        <w:rPr>
          <w:rFonts w:ascii="Arial" w:hAnsi="Arial" w:cs="Arial"/>
          <w:sz w:val="24"/>
          <w:szCs w:val="24"/>
        </w:rPr>
      </w:pPr>
      <w:r w:rsidRPr="005E7EC2">
        <w:rPr>
          <w:rFonts w:ascii="Arial" w:hAnsi="Arial" w:cs="Arial"/>
          <w:sz w:val="24"/>
          <w:szCs w:val="24"/>
        </w:rPr>
        <w:t>The revised key is set out below.</w:t>
      </w: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817C4F" w:rsidRDefault="00817C4F" w:rsidP="005E7EC2">
      <w:pPr>
        <w:rPr>
          <w:rFonts w:ascii="Arial" w:hAnsi="Arial" w:cs="Arial"/>
          <w:sz w:val="24"/>
          <w:szCs w:val="24"/>
        </w:rPr>
      </w:pPr>
    </w:p>
    <w:p w:rsidR="005E7EC2" w:rsidRDefault="005E7EC2" w:rsidP="00817C4F">
      <w:pPr>
        <w:ind w:firstLine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7706"/>
      </w:tblGrid>
      <w:tr w:rsidR="005E7EC2" w:rsidRPr="008B1480" w:rsidTr="00B93CD0">
        <w:tc>
          <w:tcPr>
            <w:tcW w:w="1536" w:type="dxa"/>
          </w:tcPr>
          <w:p w:rsidR="005E7EC2" w:rsidRPr="008B1480" w:rsidRDefault="005E7EC2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1480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185B4B29" wp14:editId="015F2011">
                  <wp:extent cx="838200" cy="933450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JCS Employmen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>Proposed Strategic Employment Allocation (Joint Core Strategy)</w:t>
            </w: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E7EC2" w:rsidRPr="008B1480" w:rsidTr="00B93CD0">
        <w:tc>
          <w:tcPr>
            <w:tcW w:w="1536" w:type="dxa"/>
          </w:tcPr>
          <w:p w:rsidR="005E7EC2" w:rsidRPr="008B1480" w:rsidRDefault="005E7EC2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1480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2EAE7BBD" wp14:editId="76CDBC67">
                  <wp:extent cx="777324" cy="938150"/>
                  <wp:effectExtent l="0" t="0" r="381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SUEJC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72" cy="93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>Proposed Sustainable Urban Extension (Joint Core Strategy)</w:t>
            </w: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E7EC2" w:rsidRPr="008B1480" w:rsidTr="00B93CD0">
        <w:tc>
          <w:tcPr>
            <w:tcW w:w="1536" w:type="dxa"/>
          </w:tcPr>
          <w:p w:rsidR="005E7EC2" w:rsidRPr="008B1480" w:rsidRDefault="005E7EC2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1480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798C9EB9" wp14:editId="22B209FB">
                  <wp:extent cx="760620" cy="878774"/>
                  <wp:effectExtent l="0" t="0" r="1905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E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20" cy="8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 xml:space="preserve">Existing Settlement Boundary </w:t>
            </w: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E7EC2" w:rsidRPr="008B1480" w:rsidTr="00B93CD0">
        <w:tc>
          <w:tcPr>
            <w:tcW w:w="1536" w:type="dxa"/>
          </w:tcPr>
          <w:p w:rsidR="005E7EC2" w:rsidRPr="008B1480" w:rsidRDefault="005E7EC2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1480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4F4FB82A" wp14:editId="40591034">
                  <wp:extent cx="771896" cy="1034341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PBoundar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61" cy="103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>Proposed Settlement Boundary</w:t>
            </w: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E7EC2" w:rsidRPr="008B1480" w:rsidTr="00B93CD0">
        <w:tc>
          <w:tcPr>
            <w:tcW w:w="1536" w:type="dxa"/>
          </w:tcPr>
          <w:p w:rsidR="005E7EC2" w:rsidRPr="008B1480" w:rsidRDefault="005E7EC2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1480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6974E6D9" wp14:editId="44C8EF98">
                  <wp:extent cx="771896" cy="888022"/>
                  <wp:effectExtent l="0" t="0" r="9525" b="762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HV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30" cy="89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>Historic and Visually Important Open Space</w:t>
            </w: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5E7EC2" w:rsidRPr="008B1480" w:rsidTr="00B93CD0">
        <w:tc>
          <w:tcPr>
            <w:tcW w:w="1536" w:type="dxa"/>
          </w:tcPr>
          <w:p w:rsidR="005E7EC2" w:rsidRPr="008B1480" w:rsidRDefault="00C400F5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578994F5" wp14:editId="542453B8">
                  <wp:extent cx="779318" cy="85725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PHA 01091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18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>Proposed Housing Allocation – Recommended for Progression</w:t>
            </w:r>
          </w:p>
        </w:tc>
      </w:tr>
      <w:tr w:rsidR="005E7EC2" w:rsidRPr="008B1480" w:rsidTr="00B93CD0">
        <w:tc>
          <w:tcPr>
            <w:tcW w:w="1536" w:type="dxa"/>
          </w:tcPr>
          <w:p w:rsidR="005E7EC2" w:rsidRPr="008B1480" w:rsidRDefault="00C400F5" w:rsidP="00B93CD0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664F8F05" wp14:editId="152EA948">
                  <wp:extent cx="778905" cy="93345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 - PHA - FA 010915 01091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0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1480">
              <w:rPr>
                <w:rFonts w:ascii="Arial" w:hAnsi="Arial" w:cs="Arial"/>
                <w:sz w:val="24"/>
                <w:szCs w:val="24"/>
              </w:rPr>
              <w:t>Proposed Housing Allocation – Recommended for Further Assessment</w:t>
            </w:r>
          </w:p>
          <w:p w:rsidR="005E7EC2" w:rsidRPr="008B1480" w:rsidRDefault="005E7EC2" w:rsidP="00B93CD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1C3F17" w:rsidRPr="008B1480" w:rsidTr="001C3F17">
        <w:trPr>
          <w:trHeight w:val="1950"/>
        </w:trPr>
        <w:tc>
          <w:tcPr>
            <w:tcW w:w="1536" w:type="dxa"/>
          </w:tcPr>
          <w:p w:rsidR="001C3F17" w:rsidRPr="008B1480" w:rsidRDefault="001C3F17" w:rsidP="00B93CD0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2008C0B9" wp14:editId="0AD64A35">
                  <wp:extent cx="779339" cy="106680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ential employment option - 02091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39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6" w:type="dxa"/>
          </w:tcPr>
          <w:p w:rsidR="001C3F17" w:rsidRDefault="001C3F17" w:rsidP="00B93C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3F17" w:rsidRDefault="001C3F17" w:rsidP="00B93C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3F17" w:rsidRPr="008B1480" w:rsidRDefault="001C3F17" w:rsidP="00B93C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Potential Employment Option – Further assessment required.</w:t>
            </w:r>
          </w:p>
          <w:p w:rsidR="001C3F17" w:rsidRDefault="001C3F17" w:rsidP="00B93C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3F17" w:rsidRPr="008B1480" w:rsidRDefault="001C3F17" w:rsidP="00B93C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E02C4" w:rsidRDefault="004E02C4"/>
    <w:p w:rsidR="006D7CFE" w:rsidRDefault="005E7EC2" w:rsidP="005E7EC2">
      <w:pPr>
        <w:rPr>
          <w:rFonts w:ascii="Arial" w:hAnsi="Arial" w:cs="Arial"/>
          <w:sz w:val="24"/>
          <w:szCs w:val="24"/>
          <w:u w:val="single"/>
        </w:rPr>
      </w:pPr>
      <w:r w:rsidRPr="00C400F5">
        <w:rPr>
          <w:rFonts w:ascii="Arial" w:hAnsi="Arial" w:cs="Arial"/>
          <w:sz w:val="24"/>
          <w:szCs w:val="24"/>
        </w:rPr>
        <w:lastRenderedPageBreak/>
        <w:t>1.</w:t>
      </w:r>
      <w:r w:rsidR="00817C4F">
        <w:rPr>
          <w:rFonts w:ascii="Arial" w:hAnsi="Arial" w:cs="Arial"/>
          <w:sz w:val="24"/>
          <w:szCs w:val="24"/>
        </w:rPr>
        <w:t>3</w:t>
      </w:r>
      <w:r w:rsidRPr="00C400F5">
        <w:rPr>
          <w:rFonts w:ascii="Arial" w:hAnsi="Arial" w:cs="Arial"/>
          <w:sz w:val="24"/>
          <w:szCs w:val="24"/>
        </w:rPr>
        <w:tab/>
      </w:r>
      <w:r w:rsidR="006D7CFE" w:rsidRPr="00C400F5">
        <w:rPr>
          <w:rFonts w:ascii="Arial" w:hAnsi="Arial" w:cs="Arial"/>
          <w:sz w:val="24"/>
          <w:szCs w:val="24"/>
          <w:u w:val="single"/>
        </w:rPr>
        <w:t>Changes to Historic and Visually Important Open Space</w:t>
      </w:r>
      <w:r w:rsidR="004E02C4" w:rsidRPr="00C400F5">
        <w:rPr>
          <w:rFonts w:ascii="Arial" w:hAnsi="Arial" w:cs="Arial"/>
          <w:sz w:val="24"/>
          <w:szCs w:val="24"/>
          <w:u w:val="single"/>
        </w:rPr>
        <w:t xml:space="preserve"> (HVI)</w:t>
      </w:r>
    </w:p>
    <w:p w:rsidR="00DC4A52" w:rsidRDefault="00DC4A52" w:rsidP="00DC4A5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following changes have been made to accurately reflect the latest HVI areas contained within the SSPLDD Background Paper dated September 2015. </w:t>
      </w:r>
    </w:p>
    <w:p w:rsidR="008A5F3D" w:rsidRPr="00A340A4" w:rsidRDefault="00A340A4" w:rsidP="00A340A4">
      <w:pPr>
        <w:rPr>
          <w:rFonts w:ascii="Arial" w:hAnsi="Arial" w:cs="Arial"/>
          <w:sz w:val="24"/>
          <w:szCs w:val="24"/>
          <w:u w:val="single"/>
        </w:rPr>
      </w:pPr>
      <w:r w:rsidRPr="00A340A4">
        <w:rPr>
          <w:rFonts w:ascii="Arial" w:hAnsi="Arial" w:cs="Arial"/>
          <w:sz w:val="24"/>
          <w:szCs w:val="24"/>
        </w:rPr>
        <w:t>1.3.1</w:t>
      </w:r>
      <w:r w:rsidRPr="00A340A4">
        <w:rPr>
          <w:rFonts w:ascii="Arial" w:hAnsi="Arial" w:cs="Arial"/>
          <w:sz w:val="24"/>
          <w:szCs w:val="24"/>
        </w:rPr>
        <w:tab/>
      </w:r>
      <w:r w:rsidR="00BE61F3" w:rsidRPr="00A340A4">
        <w:rPr>
          <w:rFonts w:ascii="Arial" w:hAnsi="Arial" w:cs="Arial"/>
          <w:sz w:val="24"/>
          <w:szCs w:val="24"/>
          <w:u w:val="single"/>
        </w:rPr>
        <w:t>Kettering</w:t>
      </w:r>
      <w:r w:rsidR="006A753D" w:rsidRPr="00A340A4">
        <w:rPr>
          <w:rFonts w:ascii="Arial" w:hAnsi="Arial" w:cs="Arial"/>
          <w:sz w:val="24"/>
          <w:szCs w:val="24"/>
          <w:u w:val="single"/>
        </w:rPr>
        <w:t xml:space="preserve"> (page 24</w:t>
      </w:r>
      <w:r w:rsidR="004E02C4" w:rsidRPr="00A340A4">
        <w:rPr>
          <w:rFonts w:ascii="Arial" w:hAnsi="Arial" w:cs="Arial"/>
          <w:sz w:val="24"/>
          <w:szCs w:val="24"/>
          <w:u w:val="single"/>
        </w:rPr>
        <w:t>)</w:t>
      </w:r>
    </w:p>
    <w:p w:rsidR="008A5F3D" w:rsidRDefault="006D7CFE" w:rsidP="007F11CB">
      <w:pPr>
        <w:pStyle w:val="ListParagraph"/>
        <w:ind w:left="1440" w:hanging="731"/>
        <w:rPr>
          <w:rFonts w:ascii="Arial" w:hAnsi="Arial" w:cs="Arial"/>
          <w:sz w:val="24"/>
          <w:szCs w:val="24"/>
        </w:rPr>
      </w:pPr>
      <w:r w:rsidRPr="00C400F5">
        <w:rPr>
          <w:rFonts w:ascii="Arial" w:hAnsi="Arial" w:cs="Arial"/>
          <w:sz w:val="24"/>
          <w:szCs w:val="24"/>
        </w:rPr>
        <w:t>Minor</w:t>
      </w:r>
      <w:r w:rsidR="004E02C4" w:rsidRPr="00C400F5">
        <w:rPr>
          <w:rFonts w:ascii="Arial" w:hAnsi="Arial" w:cs="Arial"/>
          <w:sz w:val="24"/>
          <w:szCs w:val="24"/>
        </w:rPr>
        <w:t xml:space="preserve"> amendment to enlarge boundary of HVI located south of Barton Road.</w:t>
      </w:r>
    </w:p>
    <w:p w:rsidR="00553EBE" w:rsidRPr="00C400F5" w:rsidRDefault="00553EBE" w:rsidP="008A5F3D">
      <w:pPr>
        <w:pStyle w:val="ListParagraph"/>
        <w:rPr>
          <w:rFonts w:ascii="Arial" w:hAnsi="Arial" w:cs="Arial"/>
          <w:sz w:val="24"/>
          <w:szCs w:val="24"/>
        </w:rPr>
      </w:pPr>
    </w:p>
    <w:p w:rsidR="008A5F3D" w:rsidRDefault="00486235" w:rsidP="00553EBE">
      <w:pPr>
        <w:pStyle w:val="ListParagraph"/>
        <w:ind w:firstLine="720"/>
        <w:rPr>
          <w:rFonts w:ascii="Arial" w:hAnsi="Arial" w:cs="Arial"/>
          <w:sz w:val="24"/>
          <w:szCs w:val="24"/>
        </w:rPr>
      </w:pPr>
      <w:r w:rsidRPr="006A753D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E88920" wp14:editId="71E14DFD">
                <wp:simplePos x="0" y="0"/>
                <wp:positionH relativeFrom="column">
                  <wp:posOffset>1250563</wp:posOffset>
                </wp:positionH>
                <wp:positionV relativeFrom="paragraph">
                  <wp:posOffset>398582</wp:posOffset>
                </wp:positionV>
                <wp:extent cx="478790" cy="246380"/>
                <wp:effectExtent l="0" t="190500" r="0" b="19177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46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56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98.45pt;margin-top:31.4pt;width:37.7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" adj="16042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DC4A5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32200DC" wp14:editId="0A87CAB9">
            <wp:extent cx="3278282" cy="2714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ering Amended HV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282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BE" w:rsidRDefault="00553EBE" w:rsidP="008A5F3D">
      <w:pPr>
        <w:pStyle w:val="ListParagraph"/>
        <w:rPr>
          <w:rFonts w:ascii="Arial" w:hAnsi="Arial" w:cs="Arial"/>
          <w:sz w:val="24"/>
          <w:szCs w:val="24"/>
        </w:rPr>
      </w:pPr>
    </w:p>
    <w:p w:rsidR="007F11CB" w:rsidRDefault="007F11CB" w:rsidP="00A340A4">
      <w:pPr>
        <w:pStyle w:val="ListParagraph"/>
        <w:numPr>
          <w:ilvl w:val="2"/>
          <w:numId w:val="9"/>
        </w:numPr>
        <w:rPr>
          <w:rFonts w:ascii="Arial" w:hAnsi="Arial" w:cs="Arial"/>
          <w:sz w:val="24"/>
          <w:szCs w:val="24"/>
          <w:u w:val="single"/>
        </w:rPr>
      </w:pPr>
      <w:r w:rsidRPr="00A340A4">
        <w:rPr>
          <w:rFonts w:ascii="Arial" w:hAnsi="Arial" w:cs="Arial"/>
          <w:sz w:val="24"/>
          <w:szCs w:val="24"/>
          <w:u w:val="single"/>
        </w:rPr>
        <w:t>Desborough</w:t>
      </w:r>
      <w:r w:rsidR="006A753D" w:rsidRPr="00A340A4">
        <w:rPr>
          <w:rFonts w:ascii="Arial" w:hAnsi="Arial" w:cs="Arial"/>
          <w:sz w:val="24"/>
          <w:szCs w:val="24"/>
          <w:u w:val="single"/>
        </w:rPr>
        <w:t xml:space="preserve"> (page 32</w:t>
      </w:r>
      <w:r w:rsidRPr="00A340A4">
        <w:rPr>
          <w:rFonts w:ascii="Arial" w:hAnsi="Arial" w:cs="Arial"/>
          <w:sz w:val="24"/>
          <w:szCs w:val="24"/>
          <w:u w:val="single"/>
        </w:rPr>
        <w:t>)</w:t>
      </w:r>
    </w:p>
    <w:p w:rsidR="007F11CB" w:rsidRPr="00C400F5" w:rsidRDefault="007F11CB" w:rsidP="007F11CB">
      <w:pPr>
        <w:pStyle w:val="ListParagraph"/>
        <w:ind w:hanging="11"/>
        <w:rPr>
          <w:rFonts w:ascii="Arial" w:hAnsi="Arial" w:cs="Arial"/>
          <w:sz w:val="24"/>
          <w:szCs w:val="24"/>
        </w:rPr>
      </w:pPr>
      <w:r w:rsidRPr="00C400F5">
        <w:rPr>
          <w:rFonts w:ascii="Arial" w:hAnsi="Arial" w:cs="Arial"/>
          <w:sz w:val="24"/>
          <w:szCs w:val="24"/>
        </w:rPr>
        <w:t>Removed HVI south of Desborough, Millholme Road and Valley Rise.</w:t>
      </w:r>
    </w:p>
    <w:p w:rsidR="007F11CB" w:rsidRDefault="007F11CB" w:rsidP="007F11CB">
      <w:pPr>
        <w:pStyle w:val="ListParagraph"/>
        <w:rPr>
          <w:rFonts w:ascii="Arial" w:hAnsi="Arial" w:cs="Arial"/>
          <w:sz w:val="24"/>
          <w:szCs w:val="24"/>
        </w:rPr>
      </w:pPr>
    </w:p>
    <w:p w:rsidR="007F11CB" w:rsidRDefault="006A753D" w:rsidP="008A5F3D">
      <w:pPr>
        <w:pStyle w:val="ListParagraph"/>
        <w:rPr>
          <w:rFonts w:ascii="Arial" w:hAnsi="Arial" w:cs="Arial"/>
          <w:sz w:val="24"/>
          <w:szCs w:val="24"/>
        </w:rPr>
      </w:pPr>
      <w:r w:rsidRPr="006A753D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AED101" wp14:editId="1994FAB1">
                <wp:simplePos x="0" y="0"/>
                <wp:positionH relativeFrom="column">
                  <wp:posOffset>3543753</wp:posOffset>
                </wp:positionH>
                <wp:positionV relativeFrom="paragraph">
                  <wp:posOffset>2291616</wp:posOffset>
                </wp:positionV>
                <wp:extent cx="478790" cy="246380"/>
                <wp:effectExtent l="38100" t="152400" r="92710" b="11557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46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90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8" o:spid="_x0000_s1026" type="#_x0000_t13" style="position:absolute;margin-left:279.05pt;margin-top:180.45pt;width:37.7pt;height: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" adj="16042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7F11C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4C63D95" wp14:editId="6435400A">
            <wp:extent cx="4765530" cy="32657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borough Amended HV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57" cy="32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28" w:rsidRDefault="006B0D28" w:rsidP="008A5F3D">
      <w:pPr>
        <w:pStyle w:val="ListParagraph"/>
        <w:rPr>
          <w:rFonts w:ascii="Arial" w:hAnsi="Arial" w:cs="Arial"/>
          <w:sz w:val="24"/>
          <w:szCs w:val="24"/>
        </w:rPr>
      </w:pPr>
    </w:p>
    <w:p w:rsidR="00BE61F3" w:rsidRPr="00A340A4" w:rsidRDefault="00BE61F3" w:rsidP="00A340A4">
      <w:pPr>
        <w:pStyle w:val="ListParagraph"/>
        <w:numPr>
          <w:ilvl w:val="2"/>
          <w:numId w:val="9"/>
        </w:numPr>
        <w:rPr>
          <w:rFonts w:ascii="Arial" w:hAnsi="Arial" w:cs="Arial"/>
          <w:sz w:val="24"/>
          <w:szCs w:val="24"/>
          <w:u w:val="single"/>
        </w:rPr>
      </w:pPr>
      <w:r w:rsidRPr="00A340A4">
        <w:rPr>
          <w:rFonts w:ascii="Arial" w:hAnsi="Arial" w:cs="Arial"/>
          <w:sz w:val="24"/>
          <w:szCs w:val="24"/>
          <w:u w:val="single"/>
        </w:rPr>
        <w:lastRenderedPageBreak/>
        <w:t>Burton Latimer</w:t>
      </w:r>
      <w:r w:rsidR="006A753D" w:rsidRPr="00A340A4">
        <w:rPr>
          <w:rFonts w:ascii="Arial" w:hAnsi="Arial" w:cs="Arial"/>
          <w:sz w:val="24"/>
          <w:szCs w:val="24"/>
          <w:u w:val="single"/>
        </w:rPr>
        <w:t xml:space="preserve"> (page 41</w:t>
      </w:r>
      <w:r w:rsidR="004E02C4" w:rsidRPr="00A340A4">
        <w:rPr>
          <w:rFonts w:ascii="Arial" w:hAnsi="Arial" w:cs="Arial"/>
          <w:sz w:val="24"/>
          <w:szCs w:val="24"/>
          <w:u w:val="single"/>
        </w:rPr>
        <w:t>)</w:t>
      </w:r>
    </w:p>
    <w:p w:rsidR="008A5F3D" w:rsidRPr="00C400F5" w:rsidRDefault="00BE61F3" w:rsidP="006A753D">
      <w:pPr>
        <w:pStyle w:val="ListParagraph"/>
        <w:ind w:left="993" w:hanging="284"/>
        <w:rPr>
          <w:rFonts w:ascii="Arial" w:hAnsi="Arial" w:cs="Arial"/>
          <w:sz w:val="24"/>
          <w:szCs w:val="24"/>
        </w:rPr>
      </w:pPr>
      <w:r w:rsidRPr="00C400F5">
        <w:rPr>
          <w:rFonts w:ascii="Arial" w:hAnsi="Arial" w:cs="Arial"/>
          <w:sz w:val="24"/>
          <w:szCs w:val="24"/>
        </w:rPr>
        <w:t>Removed HVI south of Station Road.</w:t>
      </w:r>
    </w:p>
    <w:p w:rsidR="008A5F3D" w:rsidRDefault="008A5F3D" w:rsidP="008A5F3D">
      <w:pPr>
        <w:pStyle w:val="ListParagraph"/>
        <w:rPr>
          <w:rFonts w:ascii="Arial" w:hAnsi="Arial" w:cs="Arial"/>
          <w:sz w:val="24"/>
          <w:szCs w:val="24"/>
        </w:rPr>
      </w:pPr>
    </w:p>
    <w:p w:rsidR="00553EBE" w:rsidRDefault="006D1B56" w:rsidP="00553EBE">
      <w:pPr>
        <w:pStyle w:val="ListParagraph"/>
        <w:ind w:firstLine="698"/>
        <w:rPr>
          <w:rFonts w:ascii="Arial" w:hAnsi="Arial" w:cs="Arial"/>
          <w:sz w:val="24"/>
          <w:szCs w:val="24"/>
        </w:rPr>
      </w:pPr>
      <w:r w:rsidRPr="006A753D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BCD3CC" wp14:editId="421604B6">
                <wp:simplePos x="0" y="0"/>
                <wp:positionH relativeFrom="column">
                  <wp:posOffset>1956237</wp:posOffset>
                </wp:positionH>
                <wp:positionV relativeFrom="paragraph">
                  <wp:posOffset>1884053</wp:posOffset>
                </wp:positionV>
                <wp:extent cx="478790" cy="246380"/>
                <wp:effectExtent l="0" t="171450" r="0" b="21082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46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42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7" o:spid="_x0000_s1026" type="#_x0000_t13" style="position:absolute;margin-left:154.05pt;margin-top:148.35pt;width:37.7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" adj="16042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553EB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1BF9E85" wp14:editId="0F313D72">
            <wp:extent cx="3276213" cy="36671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ton Latimer Amended HV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213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BE" w:rsidRPr="00C400F5" w:rsidRDefault="00553EBE" w:rsidP="008A5F3D">
      <w:pPr>
        <w:pStyle w:val="ListParagraph"/>
        <w:rPr>
          <w:rFonts w:ascii="Arial" w:hAnsi="Arial" w:cs="Arial"/>
          <w:sz w:val="24"/>
          <w:szCs w:val="24"/>
        </w:rPr>
      </w:pPr>
    </w:p>
    <w:p w:rsidR="00BE61F3" w:rsidRPr="00142B62" w:rsidRDefault="00BE61F3" w:rsidP="00A340A4">
      <w:pPr>
        <w:pStyle w:val="ListParagraph"/>
        <w:numPr>
          <w:ilvl w:val="2"/>
          <w:numId w:val="9"/>
        </w:numPr>
        <w:rPr>
          <w:rFonts w:ascii="Arial" w:hAnsi="Arial" w:cs="Arial"/>
          <w:sz w:val="24"/>
          <w:szCs w:val="24"/>
          <w:u w:val="single"/>
        </w:rPr>
      </w:pPr>
      <w:r w:rsidRPr="00142B62">
        <w:rPr>
          <w:rFonts w:ascii="Arial" w:hAnsi="Arial" w:cs="Arial"/>
          <w:sz w:val="24"/>
          <w:szCs w:val="24"/>
          <w:u w:val="single"/>
        </w:rPr>
        <w:t>Loddington</w:t>
      </w:r>
      <w:r w:rsidR="004E02C4" w:rsidRPr="00142B62">
        <w:rPr>
          <w:rFonts w:ascii="Arial" w:hAnsi="Arial" w:cs="Arial"/>
          <w:sz w:val="24"/>
          <w:szCs w:val="24"/>
          <w:u w:val="single"/>
        </w:rPr>
        <w:t xml:space="preserve"> (page 66)</w:t>
      </w:r>
    </w:p>
    <w:p w:rsidR="006A753D" w:rsidRPr="006A753D" w:rsidRDefault="00BE61F3" w:rsidP="006A753D">
      <w:pPr>
        <w:pStyle w:val="ListParagraph"/>
        <w:ind w:hanging="11"/>
        <w:rPr>
          <w:rFonts w:ascii="Arial" w:hAnsi="Arial" w:cs="Arial"/>
          <w:sz w:val="24"/>
          <w:szCs w:val="24"/>
        </w:rPr>
      </w:pPr>
      <w:r w:rsidRPr="00C400F5">
        <w:rPr>
          <w:rFonts w:ascii="Arial" w:hAnsi="Arial" w:cs="Arial"/>
          <w:sz w:val="24"/>
          <w:szCs w:val="24"/>
        </w:rPr>
        <w:t>Enlarged HVI sout</w:t>
      </w:r>
      <w:r w:rsidR="006A753D">
        <w:rPr>
          <w:rFonts w:ascii="Arial" w:hAnsi="Arial" w:cs="Arial"/>
          <w:sz w:val="24"/>
          <w:szCs w:val="24"/>
        </w:rPr>
        <w:t>heast of the St Leonards Church, off Main Street.</w:t>
      </w:r>
    </w:p>
    <w:p w:rsidR="00DC4A52" w:rsidRDefault="006D1B56" w:rsidP="00553EBE">
      <w:pPr>
        <w:pStyle w:val="ListParagraph"/>
        <w:ind w:firstLine="720"/>
        <w:rPr>
          <w:rFonts w:ascii="Arial" w:hAnsi="Arial" w:cs="Arial"/>
          <w:sz w:val="24"/>
          <w:szCs w:val="24"/>
        </w:rPr>
      </w:pPr>
      <w:r w:rsidRPr="006A753D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F494F" wp14:editId="6E0C074E">
                <wp:simplePos x="0" y="0"/>
                <wp:positionH relativeFrom="column">
                  <wp:posOffset>1855874</wp:posOffset>
                </wp:positionH>
                <wp:positionV relativeFrom="paragraph">
                  <wp:posOffset>122902</wp:posOffset>
                </wp:positionV>
                <wp:extent cx="479136" cy="246998"/>
                <wp:effectExtent l="57150" t="133350" r="0" b="11557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36" cy="2469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26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5" o:spid="_x0000_s1026" type="#_x0000_t13" style="position:absolute;margin-left:146.15pt;margin-top:9.7pt;width:37.75pt;height:1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" adj="16033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553EB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E813099" wp14:editId="1D3258B1">
            <wp:extent cx="2971800" cy="37760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dington Amended HV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7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EBE" w:rsidRDefault="00553EBE" w:rsidP="00DC4A52">
      <w:pPr>
        <w:pStyle w:val="ListParagraph"/>
        <w:rPr>
          <w:rFonts w:ascii="Arial" w:hAnsi="Arial" w:cs="Arial"/>
          <w:sz w:val="24"/>
          <w:szCs w:val="24"/>
        </w:rPr>
      </w:pPr>
    </w:p>
    <w:p w:rsidR="006A753D" w:rsidRPr="00817C4F" w:rsidRDefault="006A753D" w:rsidP="00A340A4">
      <w:pPr>
        <w:pStyle w:val="ListParagraph"/>
        <w:numPr>
          <w:ilvl w:val="2"/>
          <w:numId w:val="9"/>
        </w:numPr>
        <w:rPr>
          <w:rFonts w:ascii="Arial" w:hAnsi="Arial" w:cs="Arial"/>
          <w:sz w:val="24"/>
          <w:szCs w:val="24"/>
          <w:u w:val="single"/>
        </w:rPr>
      </w:pPr>
      <w:r w:rsidRPr="00817C4F">
        <w:rPr>
          <w:rFonts w:ascii="Arial" w:hAnsi="Arial" w:cs="Arial"/>
          <w:sz w:val="24"/>
          <w:szCs w:val="24"/>
          <w:u w:val="single"/>
        </w:rPr>
        <w:t>Geddington</w:t>
      </w:r>
      <w:r>
        <w:rPr>
          <w:rFonts w:ascii="Arial" w:hAnsi="Arial" w:cs="Arial"/>
          <w:sz w:val="24"/>
          <w:szCs w:val="24"/>
          <w:u w:val="single"/>
        </w:rPr>
        <w:t xml:space="preserve"> (page 121</w:t>
      </w:r>
      <w:r w:rsidRPr="00817C4F">
        <w:rPr>
          <w:rFonts w:ascii="Arial" w:hAnsi="Arial" w:cs="Arial"/>
          <w:sz w:val="24"/>
          <w:szCs w:val="24"/>
          <w:u w:val="single"/>
        </w:rPr>
        <w:t>)</w:t>
      </w:r>
    </w:p>
    <w:p w:rsidR="006A753D" w:rsidRPr="00C400F5" w:rsidRDefault="000D7F89" w:rsidP="00E2539C">
      <w:pPr>
        <w:pStyle w:val="ListParagraph"/>
        <w:ind w:left="709"/>
        <w:rPr>
          <w:rFonts w:ascii="Arial" w:hAnsi="Arial" w:cs="Arial"/>
          <w:sz w:val="24"/>
          <w:szCs w:val="24"/>
        </w:rPr>
      </w:pPr>
      <w:r w:rsidRPr="00C400F5">
        <w:rPr>
          <w:rFonts w:ascii="Arial" w:hAnsi="Arial" w:cs="Arial"/>
          <w:sz w:val="24"/>
          <w:szCs w:val="24"/>
        </w:rPr>
        <w:t xml:space="preserve">Minor amendment to reduce </w:t>
      </w:r>
      <w:r>
        <w:rPr>
          <w:rFonts w:ascii="Arial" w:hAnsi="Arial" w:cs="Arial"/>
          <w:sz w:val="24"/>
          <w:szCs w:val="24"/>
        </w:rPr>
        <w:t xml:space="preserve">the </w:t>
      </w:r>
      <w:r w:rsidRPr="00C400F5">
        <w:rPr>
          <w:rFonts w:ascii="Arial" w:hAnsi="Arial" w:cs="Arial"/>
          <w:sz w:val="24"/>
          <w:szCs w:val="24"/>
        </w:rPr>
        <w:t xml:space="preserve">boundary of </w:t>
      </w:r>
      <w:r>
        <w:rPr>
          <w:rFonts w:ascii="Arial" w:hAnsi="Arial" w:cs="Arial"/>
          <w:sz w:val="24"/>
          <w:szCs w:val="24"/>
        </w:rPr>
        <w:t xml:space="preserve">HVI open space </w:t>
      </w:r>
      <w:r w:rsidRPr="00C400F5">
        <w:rPr>
          <w:rFonts w:ascii="Arial" w:hAnsi="Arial" w:cs="Arial"/>
          <w:sz w:val="24"/>
          <w:szCs w:val="24"/>
        </w:rPr>
        <w:t xml:space="preserve">adjacent </w:t>
      </w:r>
      <w:r>
        <w:rPr>
          <w:rFonts w:ascii="Arial" w:hAnsi="Arial" w:cs="Arial"/>
          <w:sz w:val="24"/>
          <w:szCs w:val="24"/>
        </w:rPr>
        <w:t xml:space="preserve">to the </w:t>
      </w:r>
      <w:r w:rsidRPr="00C400F5">
        <w:rPr>
          <w:rFonts w:ascii="Arial" w:hAnsi="Arial" w:cs="Arial"/>
          <w:sz w:val="24"/>
          <w:szCs w:val="24"/>
        </w:rPr>
        <w:t>River Ise and dwellings on Chapel Lane</w:t>
      </w:r>
      <w:r>
        <w:rPr>
          <w:rFonts w:ascii="Arial" w:hAnsi="Arial" w:cs="Arial"/>
          <w:sz w:val="24"/>
          <w:szCs w:val="24"/>
        </w:rPr>
        <w:t>.</w:t>
      </w:r>
    </w:p>
    <w:p w:rsidR="006A753D" w:rsidRPr="006A753D" w:rsidRDefault="006A753D" w:rsidP="006A753D">
      <w:pPr>
        <w:pStyle w:val="ListParagraph"/>
        <w:rPr>
          <w:rFonts w:ascii="Arial" w:hAnsi="Arial" w:cs="Arial"/>
          <w:sz w:val="24"/>
          <w:szCs w:val="24"/>
        </w:rPr>
      </w:pPr>
    </w:p>
    <w:p w:rsidR="001C3F17" w:rsidRDefault="006A753D" w:rsidP="00DC4A52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B7686" wp14:editId="6F5EB6F0">
                <wp:simplePos x="0" y="0"/>
                <wp:positionH relativeFrom="column">
                  <wp:posOffset>2339340</wp:posOffset>
                </wp:positionH>
                <wp:positionV relativeFrom="paragraph">
                  <wp:posOffset>1951355</wp:posOffset>
                </wp:positionV>
                <wp:extent cx="478790" cy="246380"/>
                <wp:effectExtent l="38100" t="152400" r="92710" b="11557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46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>
                            <a:rot lat="0" lon="0" rev="90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184.2pt;margin-top:153.65pt;width:37.7pt;height:1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" adj="16042" fillcolor="red" strokecolor="red"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1F9D013D" wp14:editId="654531F0">
            <wp:extent cx="3276600" cy="28400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dington Amended HV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388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17" w:rsidRDefault="001C3F17" w:rsidP="00DC4A52">
      <w:pPr>
        <w:pStyle w:val="ListParagraph"/>
        <w:rPr>
          <w:rFonts w:ascii="Arial" w:hAnsi="Arial" w:cs="Arial"/>
          <w:sz w:val="24"/>
          <w:szCs w:val="24"/>
        </w:rPr>
      </w:pPr>
    </w:p>
    <w:p w:rsidR="00986606" w:rsidRPr="00E07EDF" w:rsidRDefault="00986606" w:rsidP="00A340A4">
      <w:pPr>
        <w:pStyle w:val="ListParagraph"/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 w:rsidRPr="00E07EDF">
        <w:rPr>
          <w:rFonts w:ascii="Arial" w:hAnsi="Arial" w:cs="Arial"/>
          <w:sz w:val="24"/>
          <w:szCs w:val="24"/>
          <w:u w:val="single"/>
        </w:rPr>
        <w:t xml:space="preserve">Amendment to </w:t>
      </w:r>
      <w:r w:rsidR="00A063DB">
        <w:rPr>
          <w:rFonts w:ascii="Arial" w:hAnsi="Arial" w:cs="Arial"/>
          <w:sz w:val="24"/>
          <w:szCs w:val="24"/>
          <w:u w:val="single"/>
        </w:rPr>
        <w:t>the strategic employment site a</w:t>
      </w:r>
      <w:r w:rsidRPr="00E07EDF">
        <w:rPr>
          <w:rFonts w:ascii="Arial" w:hAnsi="Arial" w:cs="Arial"/>
          <w:sz w:val="24"/>
          <w:szCs w:val="24"/>
          <w:u w:val="single"/>
        </w:rPr>
        <w:t>llocation</w:t>
      </w:r>
      <w:r w:rsidR="00A063DB">
        <w:rPr>
          <w:rFonts w:ascii="Arial" w:hAnsi="Arial" w:cs="Arial"/>
          <w:sz w:val="24"/>
          <w:szCs w:val="24"/>
          <w:u w:val="single"/>
        </w:rPr>
        <w:t xml:space="preserve"> at Kettering South</w:t>
      </w:r>
      <w:r w:rsidRPr="00E07EDF">
        <w:rPr>
          <w:rFonts w:ascii="Arial" w:hAnsi="Arial" w:cs="Arial"/>
          <w:sz w:val="24"/>
          <w:szCs w:val="24"/>
          <w:u w:val="single"/>
        </w:rPr>
        <w:t xml:space="preserve"> </w:t>
      </w:r>
      <w:r w:rsidRPr="00A340A4">
        <w:rPr>
          <w:rFonts w:ascii="Arial" w:hAnsi="Arial" w:cs="Arial"/>
          <w:sz w:val="24"/>
          <w:szCs w:val="24"/>
          <w:u w:val="single"/>
        </w:rPr>
        <w:t>(</w:t>
      </w:r>
      <w:r w:rsidR="00B27924" w:rsidRPr="00A340A4">
        <w:rPr>
          <w:rFonts w:ascii="Arial" w:hAnsi="Arial" w:cs="Arial"/>
          <w:sz w:val="24"/>
          <w:szCs w:val="24"/>
          <w:u w:val="single"/>
        </w:rPr>
        <w:t>page 24</w:t>
      </w:r>
      <w:r w:rsidRPr="00A340A4">
        <w:rPr>
          <w:rFonts w:ascii="Arial" w:hAnsi="Arial" w:cs="Arial"/>
          <w:sz w:val="24"/>
          <w:szCs w:val="24"/>
          <w:u w:val="single"/>
        </w:rPr>
        <w:t>)</w:t>
      </w:r>
    </w:p>
    <w:p w:rsidR="00986606" w:rsidRPr="00E07EDF" w:rsidRDefault="00986606" w:rsidP="00986606">
      <w:pPr>
        <w:pStyle w:val="ListParagraph"/>
        <w:ind w:left="525"/>
        <w:rPr>
          <w:rFonts w:ascii="Arial" w:hAnsi="Arial" w:cs="Arial"/>
          <w:sz w:val="24"/>
          <w:szCs w:val="24"/>
        </w:rPr>
      </w:pPr>
    </w:p>
    <w:p w:rsidR="00B76AD0" w:rsidRDefault="00986606" w:rsidP="00A973B3">
      <w:pPr>
        <w:pStyle w:val="ListParagraph"/>
        <w:ind w:left="567" w:hanging="42"/>
        <w:rPr>
          <w:rFonts w:ascii="Arial" w:hAnsi="Arial" w:cs="Arial"/>
          <w:sz w:val="24"/>
          <w:szCs w:val="24"/>
        </w:rPr>
      </w:pPr>
      <w:r w:rsidRPr="00E07EDF">
        <w:rPr>
          <w:rFonts w:ascii="Arial" w:hAnsi="Arial" w:cs="Arial"/>
          <w:sz w:val="24"/>
          <w:szCs w:val="24"/>
        </w:rPr>
        <w:t xml:space="preserve">The extent of the </w:t>
      </w:r>
      <w:r w:rsidR="00B27924">
        <w:rPr>
          <w:rFonts w:ascii="Arial" w:hAnsi="Arial" w:cs="Arial"/>
          <w:sz w:val="24"/>
          <w:szCs w:val="24"/>
        </w:rPr>
        <w:t xml:space="preserve">boundary of the proposed strategic employment allocation of Land at </w:t>
      </w:r>
      <w:r w:rsidRPr="00E07EDF">
        <w:rPr>
          <w:rFonts w:ascii="Arial" w:hAnsi="Arial" w:cs="Arial"/>
          <w:sz w:val="24"/>
          <w:szCs w:val="24"/>
        </w:rPr>
        <w:t>Kettering South</w:t>
      </w:r>
      <w:r w:rsidR="00A063DB">
        <w:rPr>
          <w:rFonts w:ascii="Arial" w:hAnsi="Arial" w:cs="Arial"/>
          <w:sz w:val="24"/>
          <w:szCs w:val="24"/>
        </w:rPr>
        <w:t>,</w:t>
      </w:r>
      <w:r w:rsidRPr="00E07EDF">
        <w:rPr>
          <w:rFonts w:ascii="Arial" w:hAnsi="Arial" w:cs="Arial"/>
          <w:sz w:val="24"/>
          <w:szCs w:val="24"/>
        </w:rPr>
        <w:t xml:space="preserve"> </w:t>
      </w:r>
      <w:r w:rsidR="00B27924">
        <w:rPr>
          <w:rFonts w:ascii="Arial" w:hAnsi="Arial" w:cs="Arial"/>
          <w:sz w:val="24"/>
          <w:szCs w:val="24"/>
        </w:rPr>
        <w:t>ha</w:t>
      </w:r>
      <w:r w:rsidRPr="00E07EDF">
        <w:rPr>
          <w:rFonts w:ascii="Arial" w:hAnsi="Arial" w:cs="Arial"/>
          <w:sz w:val="24"/>
          <w:szCs w:val="24"/>
        </w:rPr>
        <w:t xml:space="preserve">s </w:t>
      </w:r>
      <w:r w:rsidR="00B27924">
        <w:rPr>
          <w:rFonts w:ascii="Arial" w:hAnsi="Arial" w:cs="Arial"/>
          <w:sz w:val="24"/>
          <w:szCs w:val="24"/>
        </w:rPr>
        <w:t xml:space="preserve">been recently </w:t>
      </w:r>
      <w:r w:rsidRPr="00E07EDF">
        <w:rPr>
          <w:rFonts w:ascii="Arial" w:hAnsi="Arial" w:cs="Arial"/>
          <w:sz w:val="24"/>
          <w:szCs w:val="24"/>
        </w:rPr>
        <w:t xml:space="preserve">amended through the latest Focused Changes </w:t>
      </w:r>
      <w:r w:rsidR="00B27924">
        <w:rPr>
          <w:rFonts w:ascii="Arial" w:hAnsi="Arial" w:cs="Arial"/>
          <w:sz w:val="24"/>
          <w:szCs w:val="24"/>
        </w:rPr>
        <w:t xml:space="preserve">consultation </w:t>
      </w:r>
      <w:r w:rsidRPr="00E07EDF">
        <w:rPr>
          <w:rFonts w:ascii="Arial" w:hAnsi="Arial" w:cs="Arial"/>
          <w:sz w:val="24"/>
          <w:szCs w:val="24"/>
        </w:rPr>
        <w:t>to the Pre-submission North Northamptonshire Joint Core Strategy. The following plan</w:t>
      </w:r>
      <w:r w:rsidR="00B27924">
        <w:rPr>
          <w:rFonts w:ascii="Arial" w:hAnsi="Arial" w:cs="Arial"/>
          <w:sz w:val="24"/>
          <w:szCs w:val="24"/>
        </w:rPr>
        <w:t xml:space="preserve"> shows the amended </w:t>
      </w:r>
      <w:r w:rsidR="00E07EDF" w:rsidRPr="00E07EDF">
        <w:rPr>
          <w:rFonts w:ascii="Arial" w:hAnsi="Arial" w:cs="Arial"/>
          <w:sz w:val="24"/>
          <w:szCs w:val="24"/>
        </w:rPr>
        <w:t>site boundary which exten</w:t>
      </w:r>
      <w:r w:rsidR="00B27924">
        <w:rPr>
          <w:rFonts w:ascii="Arial" w:hAnsi="Arial" w:cs="Arial"/>
          <w:sz w:val="24"/>
          <w:szCs w:val="24"/>
        </w:rPr>
        <w:t>d</w:t>
      </w:r>
      <w:r w:rsidR="00E07EDF" w:rsidRPr="00E07EDF">
        <w:rPr>
          <w:rFonts w:ascii="Arial" w:hAnsi="Arial" w:cs="Arial"/>
          <w:sz w:val="24"/>
          <w:szCs w:val="24"/>
        </w:rPr>
        <w:t xml:space="preserve">s slightly further south. </w:t>
      </w:r>
    </w:p>
    <w:p w:rsidR="00B76AD0" w:rsidRDefault="006D1B56" w:rsidP="00E02079">
      <w:pPr>
        <w:pStyle w:val="ListParagraph"/>
        <w:ind w:left="1245" w:firstLine="195"/>
        <w:rPr>
          <w:rFonts w:ascii="Arial" w:hAnsi="Arial" w:cs="Arial"/>
          <w:sz w:val="24"/>
          <w:szCs w:val="24"/>
        </w:rPr>
      </w:pPr>
      <w:r w:rsidRPr="00A340A4">
        <w:rPr>
          <w:rFonts w:ascii="Arial" w:hAnsi="Arial" w:cs="Arial"/>
          <w:noProof/>
          <w:color w:val="FF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DE496" wp14:editId="22E72629">
                <wp:simplePos x="0" y="0"/>
                <wp:positionH relativeFrom="column">
                  <wp:posOffset>5029052</wp:posOffset>
                </wp:positionH>
                <wp:positionV relativeFrom="paragraph">
                  <wp:posOffset>2626888</wp:posOffset>
                </wp:positionV>
                <wp:extent cx="479136" cy="246998"/>
                <wp:effectExtent l="57150" t="133350" r="0" b="11557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36" cy="2469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26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4" o:spid="_x0000_s1026" type="#_x0000_t13" style="position:absolute;margin-left:396pt;margin-top:206.85pt;width:37.75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" adj="16033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B76AD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8AFBA4E" wp14:editId="288AF9C9">
            <wp:extent cx="4298377" cy="3357364"/>
            <wp:effectExtent l="57150" t="57150" r="45085" b="527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ering South Strategic Employment Amendmen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541" cy="336061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86606" w:rsidRDefault="00986606" w:rsidP="00986606">
      <w:pPr>
        <w:pStyle w:val="ListParagraph"/>
        <w:ind w:left="525"/>
        <w:rPr>
          <w:rFonts w:ascii="Arial" w:hAnsi="Arial" w:cs="Arial"/>
          <w:sz w:val="24"/>
          <w:szCs w:val="24"/>
        </w:rPr>
      </w:pPr>
    </w:p>
    <w:p w:rsidR="00A340A4" w:rsidRDefault="00A340A4" w:rsidP="00A340A4">
      <w:pPr>
        <w:pStyle w:val="ListParagraph"/>
        <w:ind w:left="525"/>
        <w:rPr>
          <w:rFonts w:ascii="Arial" w:hAnsi="Arial" w:cs="Arial"/>
          <w:sz w:val="24"/>
          <w:szCs w:val="24"/>
          <w:u w:val="single"/>
        </w:rPr>
      </w:pPr>
    </w:p>
    <w:p w:rsidR="00E046CA" w:rsidRPr="00242CCA" w:rsidRDefault="00E046CA" w:rsidP="00A340A4">
      <w:pPr>
        <w:pStyle w:val="ListParagraph"/>
        <w:numPr>
          <w:ilvl w:val="1"/>
          <w:numId w:val="9"/>
        </w:numPr>
        <w:rPr>
          <w:rFonts w:ascii="Arial" w:hAnsi="Arial" w:cs="Arial"/>
          <w:sz w:val="24"/>
          <w:szCs w:val="24"/>
          <w:u w:val="single"/>
        </w:rPr>
      </w:pPr>
      <w:r w:rsidRPr="00242CCA">
        <w:rPr>
          <w:rFonts w:ascii="Arial" w:hAnsi="Arial" w:cs="Arial"/>
          <w:sz w:val="24"/>
          <w:szCs w:val="24"/>
          <w:u w:val="single"/>
        </w:rPr>
        <w:t>Inclusion of proposed employment allocations</w:t>
      </w:r>
    </w:p>
    <w:p w:rsidR="00986606" w:rsidRDefault="00E046CA" w:rsidP="00917AB7">
      <w:pPr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B27924">
        <w:rPr>
          <w:rFonts w:ascii="Arial" w:hAnsi="Arial" w:cs="Arial"/>
          <w:sz w:val="24"/>
          <w:szCs w:val="24"/>
        </w:rPr>
        <w:t>2015 version</w:t>
      </w:r>
      <w:r>
        <w:rPr>
          <w:rFonts w:ascii="Arial" w:hAnsi="Arial" w:cs="Arial"/>
          <w:sz w:val="24"/>
          <w:szCs w:val="24"/>
        </w:rPr>
        <w:t xml:space="preserve"> background paper excludes the majority of potential employment allocations which are to be made through the Part 2 Local Plan. </w:t>
      </w:r>
      <w:r w:rsidR="00986606">
        <w:rPr>
          <w:rFonts w:ascii="Arial" w:hAnsi="Arial" w:cs="Arial"/>
          <w:sz w:val="24"/>
          <w:szCs w:val="24"/>
        </w:rPr>
        <w:t xml:space="preserve">Some of these </w:t>
      </w:r>
      <w:r>
        <w:rPr>
          <w:rFonts w:ascii="Arial" w:hAnsi="Arial" w:cs="Arial"/>
          <w:sz w:val="24"/>
          <w:szCs w:val="24"/>
        </w:rPr>
        <w:t xml:space="preserve">sites were </w:t>
      </w:r>
      <w:r w:rsidR="00986606">
        <w:rPr>
          <w:rFonts w:ascii="Arial" w:hAnsi="Arial" w:cs="Arial"/>
          <w:sz w:val="24"/>
          <w:szCs w:val="24"/>
        </w:rPr>
        <w:t xml:space="preserve">submitted through the </w:t>
      </w:r>
      <w:r>
        <w:rPr>
          <w:rFonts w:ascii="Arial" w:hAnsi="Arial" w:cs="Arial"/>
          <w:sz w:val="24"/>
          <w:szCs w:val="24"/>
        </w:rPr>
        <w:t xml:space="preserve">SSP LDD Options </w:t>
      </w:r>
      <w:r w:rsidR="00986606">
        <w:rPr>
          <w:rFonts w:ascii="Arial" w:hAnsi="Arial" w:cs="Arial"/>
          <w:sz w:val="24"/>
          <w:szCs w:val="24"/>
        </w:rPr>
        <w:t xml:space="preserve">Consultation and at this </w:t>
      </w:r>
      <w:r>
        <w:rPr>
          <w:rFonts w:ascii="Arial" w:hAnsi="Arial" w:cs="Arial"/>
          <w:sz w:val="24"/>
          <w:szCs w:val="24"/>
        </w:rPr>
        <w:t>stage</w:t>
      </w:r>
      <w:r w:rsidR="00986606">
        <w:rPr>
          <w:rFonts w:ascii="Arial" w:hAnsi="Arial" w:cs="Arial"/>
          <w:sz w:val="24"/>
          <w:szCs w:val="24"/>
        </w:rPr>
        <w:t xml:space="preserve"> have not been fully assessed. </w:t>
      </w:r>
      <w:r w:rsidR="000D7F89">
        <w:rPr>
          <w:rFonts w:ascii="Arial" w:hAnsi="Arial" w:cs="Arial"/>
          <w:sz w:val="24"/>
          <w:szCs w:val="24"/>
        </w:rPr>
        <w:t xml:space="preserve">As a result, no decisions to progress these sites have been made. </w:t>
      </w:r>
      <w:r w:rsidR="00986606">
        <w:rPr>
          <w:rFonts w:ascii="Arial" w:hAnsi="Arial" w:cs="Arial"/>
          <w:sz w:val="24"/>
          <w:szCs w:val="24"/>
        </w:rPr>
        <w:t xml:space="preserve">However, it is considered that these should be shown on plans contained within the </w:t>
      </w:r>
      <w:r w:rsidR="00E8435E">
        <w:rPr>
          <w:rFonts w:ascii="Arial" w:hAnsi="Arial" w:cs="Arial"/>
          <w:sz w:val="24"/>
          <w:szCs w:val="24"/>
        </w:rPr>
        <w:t>Background</w:t>
      </w:r>
      <w:r w:rsidR="00986606">
        <w:rPr>
          <w:rFonts w:ascii="Arial" w:hAnsi="Arial" w:cs="Arial"/>
          <w:sz w:val="24"/>
          <w:szCs w:val="24"/>
        </w:rPr>
        <w:t xml:space="preserve"> Paper to provide context to the information presented within the </w:t>
      </w:r>
      <w:r w:rsidR="00A063DB">
        <w:rPr>
          <w:rFonts w:ascii="Arial" w:hAnsi="Arial" w:cs="Arial"/>
          <w:sz w:val="24"/>
          <w:szCs w:val="24"/>
        </w:rPr>
        <w:t>p</w:t>
      </w:r>
      <w:r w:rsidR="00986606">
        <w:rPr>
          <w:rFonts w:ascii="Arial" w:hAnsi="Arial" w:cs="Arial"/>
          <w:sz w:val="24"/>
          <w:szCs w:val="24"/>
        </w:rPr>
        <w:t>aper.</w:t>
      </w:r>
      <w:r w:rsidR="00A063DB">
        <w:rPr>
          <w:rFonts w:ascii="Arial" w:hAnsi="Arial" w:cs="Arial"/>
          <w:sz w:val="24"/>
          <w:szCs w:val="24"/>
        </w:rPr>
        <w:t xml:space="preserve"> </w:t>
      </w:r>
      <w:r w:rsidR="00C45447">
        <w:rPr>
          <w:rFonts w:ascii="Arial" w:hAnsi="Arial" w:cs="Arial"/>
          <w:sz w:val="24"/>
          <w:szCs w:val="24"/>
        </w:rPr>
        <w:t xml:space="preserve">These sites are </w:t>
      </w:r>
      <w:r w:rsidR="00A063DB">
        <w:rPr>
          <w:rFonts w:ascii="Arial" w:hAnsi="Arial" w:cs="Arial"/>
          <w:sz w:val="24"/>
          <w:szCs w:val="24"/>
        </w:rPr>
        <w:t xml:space="preserve">identified and </w:t>
      </w:r>
      <w:r w:rsidR="00C45447">
        <w:rPr>
          <w:rFonts w:ascii="Arial" w:hAnsi="Arial" w:cs="Arial"/>
          <w:sz w:val="24"/>
          <w:szCs w:val="24"/>
        </w:rPr>
        <w:t xml:space="preserve">shown </w:t>
      </w:r>
      <w:r w:rsidR="00A063DB">
        <w:rPr>
          <w:rFonts w:ascii="Arial" w:hAnsi="Arial" w:cs="Arial"/>
          <w:sz w:val="24"/>
          <w:szCs w:val="24"/>
        </w:rPr>
        <w:t xml:space="preserve">with a </w:t>
      </w:r>
      <w:r w:rsidR="00C45447">
        <w:rPr>
          <w:rFonts w:ascii="Arial" w:hAnsi="Arial" w:cs="Arial"/>
          <w:sz w:val="24"/>
          <w:szCs w:val="24"/>
        </w:rPr>
        <w:t>blue check</w:t>
      </w:r>
      <w:r w:rsidR="000D7F89">
        <w:rPr>
          <w:rFonts w:ascii="Arial" w:hAnsi="Arial" w:cs="Arial"/>
          <w:sz w:val="24"/>
          <w:szCs w:val="24"/>
        </w:rPr>
        <w:t xml:space="preserve"> notation</w:t>
      </w:r>
      <w:r w:rsidR="00C45447">
        <w:rPr>
          <w:rFonts w:ascii="Arial" w:hAnsi="Arial" w:cs="Arial"/>
          <w:sz w:val="24"/>
          <w:szCs w:val="24"/>
        </w:rPr>
        <w:t>.</w:t>
      </w:r>
    </w:p>
    <w:p w:rsidR="00B27924" w:rsidRDefault="00B27924" w:rsidP="00917AB7">
      <w:pPr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these sites have been fully assessed, a separate recommendation shall be made to Committee seeking endorsement to progress any favourable sites as part of further work to progress Part 2 Local Plan.</w:t>
      </w:r>
    </w:p>
    <w:p w:rsidR="00E02079" w:rsidRDefault="00E02079" w:rsidP="00E02079">
      <w:pPr>
        <w:ind w:left="1440"/>
        <w:rPr>
          <w:rFonts w:ascii="Arial" w:hAnsi="Arial" w:cs="Arial"/>
          <w:sz w:val="24"/>
          <w:szCs w:val="24"/>
        </w:rPr>
      </w:pPr>
    </w:p>
    <w:p w:rsidR="000D7F89" w:rsidRDefault="000D7F89" w:rsidP="00E02079">
      <w:pPr>
        <w:ind w:left="1440"/>
        <w:rPr>
          <w:rFonts w:ascii="Arial" w:hAnsi="Arial" w:cs="Arial"/>
          <w:sz w:val="24"/>
          <w:szCs w:val="24"/>
        </w:rPr>
      </w:pPr>
    </w:p>
    <w:p w:rsidR="000D7F89" w:rsidRDefault="000D7F89" w:rsidP="00E02079">
      <w:pPr>
        <w:ind w:left="1440"/>
        <w:rPr>
          <w:rFonts w:ascii="Arial" w:hAnsi="Arial" w:cs="Arial"/>
          <w:sz w:val="24"/>
          <w:szCs w:val="24"/>
        </w:rPr>
      </w:pPr>
    </w:p>
    <w:p w:rsidR="00B27924" w:rsidRDefault="00B27924" w:rsidP="00E02079">
      <w:pPr>
        <w:ind w:left="1440"/>
        <w:rPr>
          <w:rFonts w:ascii="Arial" w:hAnsi="Arial" w:cs="Arial"/>
          <w:sz w:val="24"/>
          <w:szCs w:val="24"/>
        </w:rPr>
      </w:pPr>
    </w:p>
    <w:p w:rsidR="00B27924" w:rsidRDefault="00B27924" w:rsidP="00E02079">
      <w:pPr>
        <w:ind w:left="1440"/>
        <w:rPr>
          <w:rFonts w:ascii="Arial" w:hAnsi="Arial" w:cs="Arial"/>
          <w:sz w:val="24"/>
          <w:szCs w:val="24"/>
        </w:rPr>
      </w:pPr>
    </w:p>
    <w:p w:rsidR="00B27924" w:rsidRDefault="00B27924" w:rsidP="00E02079">
      <w:pPr>
        <w:ind w:left="1440"/>
        <w:rPr>
          <w:rFonts w:ascii="Arial" w:hAnsi="Arial" w:cs="Arial"/>
          <w:sz w:val="24"/>
          <w:szCs w:val="24"/>
        </w:rPr>
      </w:pPr>
    </w:p>
    <w:p w:rsidR="00B27924" w:rsidRDefault="00B27924" w:rsidP="00E02079">
      <w:pPr>
        <w:ind w:left="1440"/>
        <w:rPr>
          <w:rFonts w:ascii="Arial" w:hAnsi="Arial" w:cs="Arial"/>
          <w:sz w:val="24"/>
          <w:szCs w:val="24"/>
        </w:rPr>
      </w:pPr>
    </w:p>
    <w:p w:rsidR="00B27924" w:rsidRDefault="00B27924" w:rsidP="00B27924">
      <w:pPr>
        <w:ind w:left="525" w:hanging="5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1.5.1</w:t>
      </w:r>
      <w:r>
        <w:rPr>
          <w:rFonts w:ascii="Arial" w:hAnsi="Arial" w:cs="Arial"/>
          <w:sz w:val="24"/>
          <w:szCs w:val="24"/>
        </w:rPr>
        <w:tab/>
      </w:r>
      <w:r w:rsidRPr="00E02079">
        <w:rPr>
          <w:rFonts w:ascii="Arial" w:hAnsi="Arial" w:cs="Arial"/>
          <w:sz w:val="24"/>
          <w:szCs w:val="24"/>
          <w:u w:val="single"/>
        </w:rPr>
        <w:t>Desborough</w:t>
      </w:r>
      <w:r>
        <w:rPr>
          <w:rFonts w:ascii="Arial" w:hAnsi="Arial" w:cs="Arial"/>
          <w:sz w:val="24"/>
          <w:szCs w:val="24"/>
          <w:u w:val="single"/>
        </w:rPr>
        <w:t xml:space="preserve"> (page 32)</w:t>
      </w:r>
    </w:p>
    <w:p w:rsidR="00B27924" w:rsidRDefault="00B27924" w:rsidP="00B27924">
      <w:pPr>
        <w:ind w:left="1440" w:hanging="8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3EE9E25" wp14:editId="1435B242">
            <wp:extent cx="4295403" cy="38004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borough with employment only - 0209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388" cy="38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47" w:rsidRPr="00FA5BAF" w:rsidRDefault="00817C4F" w:rsidP="00B27924">
      <w:pPr>
        <w:ind w:left="525" w:hanging="525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1.5</w:t>
      </w:r>
      <w:r w:rsidR="00B27924">
        <w:rPr>
          <w:rFonts w:ascii="Arial" w:hAnsi="Arial" w:cs="Arial"/>
          <w:sz w:val="24"/>
          <w:szCs w:val="24"/>
        </w:rPr>
        <w:t>.2</w:t>
      </w:r>
      <w:r w:rsidR="00E02079" w:rsidRPr="00E02079">
        <w:rPr>
          <w:rFonts w:ascii="Arial" w:hAnsi="Arial" w:cs="Arial"/>
          <w:sz w:val="24"/>
          <w:szCs w:val="24"/>
        </w:rPr>
        <w:tab/>
      </w:r>
      <w:r w:rsidR="00C45447" w:rsidRPr="00E02079">
        <w:rPr>
          <w:rFonts w:ascii="Arial" w:hAnsi="Arial" w:cs="Arial"/>
          <w:sz w:val="24"/>
          <w:szCs w:val="24"/>
          <w:u w:val="single"/>
        </w:rPr>
        <w:t>Rothwell</w:t>
      </w:r>
      <w:r w:rsidR="00B27924">
        <w:rPr>
          <w:rFonts w:ascii="Arial" w:hAnsi="Arial" w:cs="Arial"/>
          <w:sz w:val="24"/>
          <w:szCs w:val="24"/>
          <w:u w:val="single"/>
        </w:rPr>
        <w:t xml:space="preserve"> (page 38)</w:t>
      </w: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417185" cy="37721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hwell with employment only - 0209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7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C77A0B" w:rsidRDefault="00817C4F" w:rsidP="00B27924">
      <w:pPr>
        <w:ind w:left="525" w:hanging="3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1.5</w:t>
      </w:r>
      <w:r w:rsidR="00B27924">
        <w:rPr>
          <w:rFonts w:ascii="Arial" w:hAnsi="Arial" w:cs="Arial"/>
          <w:sz w:val="24"/>
          <w:szCs w:val="24"/>
        </w:rPr>
        <w:t>.3</w:t>
      </w:r>
      <w:r w:rsidR="00E02079">
        <w:rPr>
          <w:rFonts w:ascii="Arial" w:hAnsi="Arial" w:cs="Arial"/>
          <w:sz w:val="24"/>
          <w:szCs w:val="24"/>
        </w:rPr>
        <w:tab/>
      </w:r>
      <w:r w:rsidR="00C77A0B" w:rsidRPr="00E02079">
        <w:rPr>
          <w:rFonts w:ascii="Arial" w:hAnsi="Arial" w:cs="Arial"/>
          <w:sz w:val="24"/>
          <w:szCs w:val="24"/>
          <w:u w:val="single"/>
        </w:rPr>
        <w:t>Broughton</w:t>
      </w:r>
      <w:r w:rsidR="00B27924">
        <w:rPr>
          <w:rFonts w:ascii="Arial" w:hAnsi="Arial" w:cs="Arial"/>
          <w:sz w:val="24"/>
          <w:szCs w:val="24"/>
          <w:u w:val="single"/>
        </w:rPr>
        <w:t xml:space="preserve"> (page 54)</w:t>
      </w: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674409" cy="499719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ughton - Settlement Boundary Amendme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161" cy="50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</w:p>
    <w:p w:rsidR="00B27924" w:rsidRPr="00FA5BAF" w:rsidRDefault="00B27924" w:rsidP="004E26E9">
      <w:pPr>
        <w:ind w:left="709" w:hanging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1.5</w:t>
      </w:r>
      <w:r w:rsidRPr="00E0207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Pr="00E02079">
        <w:rPr>
          <w:rFonts w:ascii="Arial" w:hAnsi="Arial" w:cs="Arial"/>
          <w:sz w:val="24"/>
          <w:szCs w:val="24"/>
        </w:rPr>
        <w:tab/>
      </w:r>
      <w:r w:rsidRPr="00FA5BAF">
        <w:rPr>
          <w:rFonts w:ascii="Arial" w:hAnsi="Arial" w:cs="Arial"/>
          <w:sz w:val="24"/>
          <w:szCs w:val="24"/>
          <w:u w:val="single"/>
        </w:rPr>
        <w:t>Wilbarston</w:t>
      </w:r>
      <w:r>
        <w:rPr>
          <w:rFonts w:ascii="Arial" w:hAnsi="Arial" w:cs="Arial"/>
          <w:sz w:val="24"/>
          <w:szCs w:val="24"/>
          <w:u w:val="single"/>
        </w:rPr>
        <w:t xml:space="preserve"> (page 89)</w:t>
      </w:r>
    </w:p>
    <w:p w:rsidR="00B27924" w:rsidRDefault="00B27924" w:rsidP="00E046CA">
      <w:pPr>
        <w:ind w:left="5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8C6BD77" wp14:editId="7B5F6614">
            <wp:extent cx="3229899" cy="3148668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barston with employment onl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50" cy="31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0B" w:rsidRDefault="00E02079" w:rsidP="004E26E9">
      <w:pPr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817C4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.5</w:t>
      </w:r>
      <w:r>
        <w:rPr>
          <w:rFonts w:ascii="Arial" w:hAnsi="Arial" w:cs="Arial"/>
          <w:sz w:val="24"/>
          <w:szCs w:val="24"/>
        </w:rPr>
        <w:tab/>
      </w:r>
      <w:r w:rsidR="00C77A0B" w:rsidRPr="00E02079">
        <w:rPr>
          <w:rFonts w:ascii="Arial" w:hAnsi="Arial" w:cs="Arial"/>
          <w:sz w:val="24"/>
          <w:szCs w:val="24"/>
          <w:u w:val="single"/>
        </w:rPr>
        <w:t>Geddington</w:t>
      </w:r>
      <w:r w:rsidR="00B27924">
        <w:rPr>
          <w:rFonts w:ascii="Arial" w:hAnsi="Arial" w:cs="Arial"/>
          <w:sz w:val="24"/>
          <w:szCs w:val="24"/>
          <w:u w:val="single"/>
        </w:rPr>
        <w:t xml:space="preserve"> (page 121)</w:t>
      </w: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216960" cy="4162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dington with employment only - 0209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AF" w:rsidRDefault="00FA5BAF" w:rsidP="00E046CA">
      <w:pPr>
        <w:ind w:left="525"/>
        <w:rPr>
          <w:rFonts w:ascii="Arial" w:hAnsi="Arial" w:cs="Arial"/>
          <w:sz w:val="24"/>
          <w:szCs w:val="24"/>
          <w:u w:val="single"/>
        </w:rPr>
      </w:pPr>
    </w:p>
    <w:p w:rsidR="00C45447" w:rsidRDefault="00C45447" w:rsidP="00E046CA">
      <w:pPr>
        <w:ind w:left="525"/>
        <w:rPr>
          <w:rFonts w:ascii="Arial" w:hAnsi="Arial" w:cs="Arial"/>
          <w:sz w:val="24"/>
          <w:szCs w:val="24"/>
        </w:rPr>
      </w:pPr>
    </w:p>
    <w:p w:rsidR="00E046CA" w:rsidRPr="007E7F08" w:rsidRDefault="00817C4F" w:rsidP="00A340A4">
      <w:pPr>
        <w:tabs>
          <w:tab w:val="left" w:pos="709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1.6</w:t>
      </w:r>
      <w:r w:rsidR="00A973B3">
        <w:rPr>
          <w:rFonts w:ascii="Arial" w:hAnsi="Arial" w:cs="Arial"/>
          <w:sz w:val="24"/>
          <w:szCs w:val="24"/>
        </w:rPr>
        <w:tab/>
      </w:r>
      <w:r w:rsidR="006B0D28">
        <w:rPr>
          <w:rFonts w:ascii="Arial" w:hAnsi="Arial" w:cs="Arial"/>
          <w:sz w:val="24"/>
          <w:szCs w:val="24"/>
          <w:u w:val="single"/>
        </w:rPr>
        <w:t>Changes to Settlement Boundaries</w:t>
      </w:r>
    </w:p>
    <w:p w:rsidR="00E046CA" w:rsidRDefault="00E046CA" w:rsidP="00A340A4">
      <w:pPr>
        <w:tabs>
          <w:tab w:val="left" w:pos="709"/>
        </w:tabs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errors have been identified within the </w:t>
      </w:r>
      <w:r w:rsidR="00B27924">
        <w:rPr>
          <w:rFonts w:ascii="Arial" w:hAnsi="Arial" w:cs="Arial"/>
          <w:sz w:val="24"/>
          <w:szCs w:val="24"/>
        </w:rPr>
        <w:t>background paper</w:t>
      </w:r>
      <w:r>
        <w:rPr>
          <w:rFonts w:ascii="Arial" w:hAnsi="Arial" w:cs="Arial"/>
          <w:sz w:val="24"/>
          <w:szCs w:val="24"/>
        </w:rPr>
        <w:t xml:space="preserve"> relating to the settlements of Broughton and Geddin</w:t>
      </w:r>
      <w:r w:rsidR="000D7F89">
        <w:rPr>
          <w:rFonts w:ascii="Arial" w:hAnsi="Arial" w:cs="Arial"/>
          <w:sz w:val="24"/>
          <w:szCs w:val="24"/>
        </w:rPr>
        <w:t>gton and their proposed boundaries</w:t>
      </w:r>
      <w:r>
        <w:rPr>
          <w:rFonts w:ascii="Arial" w:hAnsi="Arial" w:cs="Arial"/>
          <w:sz w:val="24"/>
          <w:szCs w:val="24"/>
        </w:rPr>
        <w:t xml:space="preserve">. A revised map and </w:t>
      </w:r>
      <w:r w:rsidR="000D7F89">
        <w:rPr>
          <w:rFonts w:ascii="Arial" w:hAnsi="Arial" w:cs="Arial"/>
          <w:sz w:val="24"/>
          <w:szCs w:val="24"/>
        </w:rPr>
        <w:t xml:space="preserve">corresponding text </w:t>
      </w:r>
      <w:r>
        <w:rPr>
          <w:rFonts w:ascii="Arial" w:hAnsi="Arial" w:cs="Arial"/>
          <w:sz w:val="24"/>
          <w:szCs w:val="24"/>
        </w:rPr>
        <w:t>are provided below showing these corrections.</w:t>
      </w:r>
    </w:p>
    <w:p w:rsidR="00E046CA" w:rsidRDefault="00242CCA" w:rsidP="00A973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817C4F">
        <w:rPr>
          <w:rFonts w:ascii="Arial" w:hAnsi="Arial" w:cs="Arial"/>
          <w:sz w:val="24"/>
          <w:szCs w:val="24"/>
        </w:rPr>
        <w:t>6</w:t>
      </w:r>
      <w:r w:rsidR="00E046CA">
        <w:rPr>
          <w:rFonts w:ascii="Arial" w:hAnsi="Arial" w:cs="Arial"/>
          <w:sz w:val="24"/>
          <w:szCs w:val="24"/>
        </w:rPr>
        <w:t>.</w:t>
      </w:r>
      <w:r w:rsidR="00A973B3">
        <w:rPr>
          <w:rFonts w:ascii="Arial" w:hAnsi="Arial" w:cs="Arial"/>
          <w:sz w:val="24"/>
          <w:szCs w:val="24"/>
        </w:rPr>
        <w:t>1</w:t>
      </w:r>
      <w:r w:rsidR="00E046CA">
        <w:rPr>
          <w:rFonts w:ascii="Arial" w:hAnsi="Arial" w:cs="Arial"/>
          <w:sz w:val="24"/>
          <w:szCs w:val="24"/>
        </w:rPr>
        <w:tab/>
      </w:r>
      <w:r w:rsidR="00E046CA" w:rsidRPr="007E7F08">
        <w:rPr>
          <w:rFonts w:ascii="Arial" w:hAnsi="Arial" w:cs="Arial"/>
          <w:sz w:val="24"/>
          <w:szCs w:val="24"/>
          <w:u w:val="single"/>
        </w:rPr>
        <w:t>Broughton</w:t>
      </w:r>
      <w:r w:rsidR="00B27924">
        <w:rPr>
          <w:rFonts w:ascii="Arial" w:hAnsi="Arial" w:cs="Arial"/>
          <w:sz w:val="24"/>
          <w:szCs w:val="24"/>
          <w:u w:val="single"/>
        </w:rPr>
        <w:t xml:space="preserve"> (pages 54 – 55)</w:t>
      </w:r>
    </w:p>
    <w:p w:rsidR="000D7F89" w:rsidRDefault="00A340A4" w:rsidP="00A340A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 </w:t>
      </w:r>
      <w:r w:rsidR="000D7F89">
        <w:rPr>
          <w:rFonts w:ascii="Arial" w:hAnsi="Arial" w:cs="Arial"/>
          <w:sz w:val="24"/>
          <w:szCs w:val="24"/>
        </w:rPr>
        <w:t xml:space="preserve">Site Ref. </w:t>
      </w:r>
      <w:r>
        <w:rPr>
          <w:rFonts w:ascii="Arial" w:hAnsi="Arial" w:cs="Arial"/>
          <w:sz w:val="24"/>
          <w:szCs w:val="24"/>
        </w:rPr>
        <w:t>D</w:t>
      </w:r>
    </w:p>
    <w:p w:rsidR="00345937" w:rsidRDefault="00345937" w:rsidP="00A973B3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 north and east of Crane Close (east of the Redrow site KET/2012/0709)</w:t>
      </w:r>
      <w:r w:rsidR="007E7F08">
        <w:rPr>
          <w:rFonts w:ascii="Arial" w:hAnsi="Arial" w:cs="Arial"/>
          <w:sz w:val="24"/>
          <w:szCs w:val="24"/>
        </w:rPr>
        <w:t xml:space="preserve"> is open land in use as a meadow/paddock and should be excluded from the settlement boundary in accordance with defining principles 1, and 3(d).</w:t>
      </w:r>
    </w:p>
    <w:p w:rsidR="007E7F08" w:rsidRDefault="006D1B56" w:rsidP="00C45447">
      <w:pPr>
        <w:ind w:left="720" w:firstLine="720"/>
        <w:rPr>
          <w:rFonts w:ascii="Arial" w:hAnsi="Arial" w:cs="Arial"/>
          <w:sz w:val="24"/>
          <w:szCs w:val="24"/>
        </w:rPr>
      </w:pPr>
      <w:r w:rsidRPr="000D7F89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BC78B" wp14:editId="31F317AF">
                <wp:simplePos x="0" y="0"/>
                <wp:positionH relativeFrom="column">
                  <wp:posOffset>2550795</wp:posOffset>
                </wp:positionH>
                <wp:positionV relativeFrom="paragraph">
                  <wp:posOffset>739511</wp:posOffset>
                </wp:positionV>
                <wp:extent cx="479136" cy="246998"/>
                <wp:effectExtent l="19050" t="171450" r="16510" b="19177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36" cy="2469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80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200.85pt;margin-top:58.25pt;width:37.75pt;height:1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" adj="16033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7E7F08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EA1BD1B" wp14:editId="1DE0B10B">
            <wp:extent cx="3165231" cy="332989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ughton - Settlement Boundary Amendmen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96" cy="333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CA" w:rsidRDefault="00242CCA" w:rsidP="00A340A4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817C4F">
        <w:rPr>
          <w:rFonts w:ascii="Arial" w:hAnsi="Arial" w:cs="Arial"/>
          <w:sz w:val="24"/>
          <w:szCs w:val="24"/>
        </w:rPr>
        <w:t>6</w:t>
      </w:r>
      <w:r w:rsidR="00E046CA">
        <w:rPr>
          <w:rFonts w:ascii="Arial" w:hAnsi="Arial" w:cs="Arial"/>
          <w:sz w:val="24"/>
          <w:szCs w:val="24"/>
        </w:rPr>
        <w:t>.</w:t>
      </w:r>
      <w:r w:rsidR="00A973B3">
        <w:rPr>
          <w:rFonts w:ascii="Arial" w:hAnsi="Arial" w:cs="Arial"/>
          <w:sz w:val="24"/>
          <w:szCs w:val="24"/>
        </w:rPr>
        <w:t>2</w:t>
      </w:r>
      <w:r w:rsidR="00E046CA">
        <w:rPr>
          <w:rFonts w:ascii="Arial" w:hAnsi="Arial" w:cs="Arial"/>
          <w:sz w:val="24"/>
          <w:szCs w:val="24"/>
        </w:rPr>
        <w:tab/>
      </w:r>
      <w:r w:rsidR="00E046CA" w:rsidRPr="002321E5">
        <w:rPr>
          <w:rFonts w:ascii="Arial" w:hAnsi="Arial" w:cs="Arial"/>
          <w:sz w:val="24"/>
          <w:szCs w:val="24"/>
          <w:u w:val="single"/>
        </w:rPr>
        <w:t>Geddington</w:t>
      </w:r>
      <w:r w:rsidR="00560D91" w:rsidRPr="002321E5">
        <w:rPr>
          <w:rFonts w:ascii="Arial" w:hAnsi="Arial" w:cs="Arial"/>
          <w:sz w:val="24"/>
          <w:szCs w:val="24"/>
          <w:u w:val="single"/>
        </w:rPr>
        <w:t xml:space="preserve"> (page</w:t>
      </w:r>
      <w:r w:rsidR="00B27924">
        <w:rPr>
          <w:rFonts w:ascii="Arial" w:hAnsi="Arial" w:cs="Arial"/>
          <w:sz w:val="24"/>
          <w:szCs w:val="24"/>
          <w:u w:val="single"/>
        </w:rPr>
        <w:t>s</w:t>
      </w:r>
      <w:r w:rsidR="00560D91" w:rsidRPr="002321E5">
        <w:rPr>
          <w:rFonts w:ascii="Arial" w:hAnsi="Arial" w:cs="Arial"/>
          <w:sz w:val="24"/>
          <w:szCs w:val="24"/>
          <w:u w:val="single"/>
        </w:rPr>
        <w:t xml:space="preserve"> 121 and 122)</w:t>
      </w:r>
    </w:p>
    <w:p w:rsidR="000D7F89" w:rsidRDefault="000D7F89" w:rsidP="00A340A4">
      <w:pPr>
        <w:tabs>
          <w:tab w:val="left" w:pos="709"/>
        </w:tabs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Site Ref. </w:t>
      </w:r>
      <w:r w:rsidR="00A340A4">
        <w:rPr>
          <w:rFonts w:ascii="Arial" w:hAnsi="Arial" w:cs="Arial"/>
          <w:sz w:val="24"/>
          <w:szCs w:val="24"/>
        </w:rPr>
        <w:t>B</w:t>
      </w:r>
    </w:p>
    <w:p w:rsidR="00560D91" w:rsidRDefault="00E8435E" w:rsidP="00A973B3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Land at 41 – 33 Stamford Road was referred to as site ref B. Reference was made to a response given through the SSP LDD Options paper. </w:t>
      </w:r>
      <w:r w:rsidR="00560D91">
        <w:rPr>
          <w:rFonts w:ascii="Arial" w:hAnsi="Arial" w:cs="Arial"/>
          <w:sz w:val="24"/>
          <w:szCs w:val="24"/>
        </w:rPr>
        <w:t xml:space="preserve">It has been noted that this </w:t>
      </w:r>
      <w:r w:rsidR="00C63C3A">
        <w:rPr>
          <w:rFonts w:ascii="Arial" w:hAnsi="Arial" w:cs="Arial"/>
          <w:sz w:val="24"/>
          <w:szCs w:val="24"/>
        </w:rPr>
        <w:t xml:space="preserve">comment </w:t>
      </w:r>
      <w:r w:rsidR="00560D91">
        <w:rPr>
          <w:rFonts w:ascii="Arial" w:hAnsi="Arial" w:cs="Arial"/>
          <w:sz w:val="24"/>
          <w:szCs w:val="24"/>
        </w:rPr>
        <w:t>related to a gap site and not the group of existing properties. This</w:t>
      </w:r>
      <w:r w:rsidR="00C63C3A">
        <w:rPr>
          <w:rFonts w:ascii="Arial" w:hAnsi="Arial" w:cs="Arial"/>
          <w:sz w:val="24"/>
          <w:szCs w:val="24"/>
        </w:rPr>
        <w:t xml:space="preserve"> gap</w:t>
      </w:r>
      <w:r w:rsidR="00560D91">
        <w:rPr>
          <w:rFonts w:ascii="Arial" w:hAnsi="Arial" w:cs="Arial"/>
          <w:sz w:val="24"/>
          <w:szCs w:val="24"/>
        </w:rPr>
        <w:t xml:space="preserve"> site now benefits from extant outline permission for a new dwelling. </w:t>
      </w:r>
      <w:r w:rsidR="00C63C3A">
        <w:rPr>
          <w:rFonts w:ascii="Arial" w:hAnsi="Arial" w:cs="Arial"/>
          <w:sz w:val="24"/>
          <w:szCs w:val="24"/>
        </w:rPr>
        <w:t>As a correction to the original Background Paper, c</w:t>
      </w:r>
      <w:r w:rsidR="00560D91">
        <w:rPr>
          <w:rFonts w:ascii="Arial" w:hAnsi="Arial" w:cs="Arial"/>
          <w:sz w:val="24"/>
          <w:szCs w:val="24"/>
        </w:rPr>
        <w:t xml:space="preserve">onsidered together </w:t>
      </w:r>
      <w:r w:rsidR="00C63C3A">
        <w:rPr>
          <w:rFonts w:ascii="Arial" w:hAnsi="Arial" w:cs="Arial"/>
          <w:sz w:val="24"/>
          <w:szCs w:val="24"/>
        </w:rPr>
        <w:t xml:space="preserve">with the existing dwellings, the gap site and </w:t>
      </w:r>
      <w:r w:rsidR="00560D91">
        <w:rPr>
          <w:rFonts w:ascii="Arial" w:hAnsi="Arial" w:cs="Arial"/>
          <w:sz w:val="24"/>
          <w:szCs w:val="24"/>
        </w:rPr>
        <w:t>row of dwellings should be included within the settlement boundary in accordance with defining principles 1 and 2(a), and 2(c).</w:t>
      </w:r>
      <w:r w:rsidR="00417872">
        <w:rPr>
          <w:rFonts w:ascii="Arial" w:hAnsi="Arial" w:cs="Arial"/>
          <w:sz w:val="24"/>
          <w:szCs w:val="24"/>
        </w:rPr>
        <w:t xml:space="preserve"> The stables, </w:t>
      </w:r>
      <w:r w:rsidR="00560D91">
        <w:rPr>
          <w:rFonts w:ascii="Arial" w:hAnsi="Arial" w:cs="Arial"/>
          <w:sz w:val="24"/>
          <w:szCs w:val="24"/>
        </w:rPr>
        <w:t xml:space="preserve">serving Redhouse Farm, Stamford Road (granted by planning permission KET/2008/0823) </w:t>
      </w:r>
      <w:r w:rsidR="002321E5">
        <w:rPr>
          <w:rFonts w:ascii="Arial" w:hAnsi="Arial" w:cs="Arial"/>
          <w:sz w:val="24"/>
          <w:szCs w:val="24"/>
        </w:rPr>
        <w:t>is included within</w:t>
      </w:r>
      <w:r w:rsidR="00560D91">
        <w:rPr>
          <w:rFonts w:ascii="Arial" w:hAnsi="Arial" w:cs="Arial"/>
          <w:sz w:val="24"/>
          <w:szCs w:val="24"/>
        </w:rPr>
        <w:t xml:space="preserve"> the settlement </w:t>
      </w:r>
      <w:r w:rsidR="002321E5">
        <w:rPr>
          <w:rFonts w:ascii="Arial" w:hAnsi="Arial" w:cs="Arial"/>
          <w:sz w:val="24"/>
          <w:szCs w:val="24"/>
        </w:rPr>
        <w:t xml:space="preserve">boundary as it is co-joined with the permitted garage. </w:t>
      </w:r>
      <w:r w:rsidR="002321E5">
        <w:rPr>
          <w:rFonts w:ascii="Arial" w:hAnsi="Arial" w:cs="Arial"/>
          <w:sz w:val="24"/>
          <w:szCs w:val="24"/>
        </w:rPr>
        <w:lastRenderedPageBreak/>
        <w:t>However, land to the north</w:t>
      </w:r>
      <w:r w:rsidR="00C63C3A">
        <w:rPr>
          <w:rFonts w:ascii="Arial" w:hAnsi="Arial" w:cs="Arial"/>
          <w:sz w:val="24"/>
          <w:szCs w:val="24"/>
        </w:rPr>
        <w:t xml:space="preserve"> of the stables</w:t>
      </w:r>
      <w:r w:rsidR="002321E5">
        <w:rPr>
          <w:rFonts w:ascii="Arial" w:hAnsi="Arial" w:cs="Arial"/>
          <w:sz w:val="24"/>
          <w:szCs w:val="24"/>
        </w:rPr>
        <w:t xml:space="preserve"> is visually open and relates to the open countryside beyond. If developed, this may harm the character and structure of the settlement. As a result, this land is excluded from the settlement boundary </w:t>
      </w:r>
      <w:r w:rsidR="00560D91">
        <w:rPr>
          <w:rFonts w:ascii="Arial" w:hAnsi="Arial" w:cs="Arial"/>
          <w:sz w:val="24"/>
          <w:szCs w:val="24"/>
        </w:rPr>
        <w:t>in accordance with defining principles 1 and 3(c).</w:t>
      </w:r>
    </w:p>
    <w:p w:rsidR="007E7F08" w:rsidRDefault="006D1B56" w:rsidP="00C45447">
      <w:pPr>
        <w:ind w:left="720" w:firstLine="720"/>
        <w:rPr>
          <w:rFonts w:ascii="Arial" w:hAnsi="Arial" w:cs="Arial"/>
          <w:sz w:val="24"/>
          <w:szCs w:val="24"/>
        </w:rPr>
      </w:pPr>
      <w:r w:rsidRPr="000D7F89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5C06D" wp14:editId="1153D178">
                <wp:simplePos x="0" y="0"/>
                <wp:positionH relativeFrom="column">
                  <wp:posOffset>1933121</wp:posOffset>
                </wp:positionH>
                <wp:positionV relativeFrom="paragraph">
                  <wp:posOffset>1028684</wp:posOffset>
                </wp:positionV>
                <wp:extent cx="479136" cy="246998"/>
                <wp:effectExtent l="76200" t="38100" r="0" b="13462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36" cy="2469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210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" o:spid="_x0000_s1026" type="#_x0000_t13" style="position:absolute;margin-left:152.2pt;margin-top:81pt;width:37.75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" adj="16033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2321E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A417991" wp14:editId="6CE19799">
            <wp:extent cx="3219450" cy="3905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dington - Settlement Boundary Amendmen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C" w:rsidRPr="00242CCA" w:rsidRDefault="00817C4F" w:rsidP="004E26E9">
      <w:pPr>
        <w:tabs>
          <w:tab w:val="left" w:pos="709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1.7</w:t>
      </w:r>
      <w:r w:rsidR="004E32EC">
        <w:rPr>
          <w:rFonts w:ascii="Arial" w:hAnsi="Arial" w:cs="Arial"/>
          <w:sz w:val="24"/>
          <w:szCs w:val="24"/>
        </w:rPr>
        <w:tab/>
      </w:r>
      <w:r w:rsidR="004E32EC" w:rsidRPr="00242CCA">
        <w:rPr>
          <w:rFonts w:ascii="Arial" w:hAnsi="Arial" w:cs="Arial"/>
          <w:sz w:val="24"/>
          <w:szCs w:val="24"/>
          <w:u w:val="single"/>
        </w:rPr>
        <w:t xml:space="preserve">Changes to the Rothwell Sustainable Urban Extension </w:t>
      </w:r>
      <w:r w:rsidR="00B27924">
        <w:rPr>
          <w:rFonts w:ascii="Arial" w:hAnsi="Arial" w:cs="Arial"/>
          <w:sz w:val="24"/>
          <w:szCs w:val="24"/>
          <w:u w:val="single"/>
        </w:rPr>
        <w:t>(pages 38-39)</w:t>
      </w:r>
    </w:p>
    <w:p w:rsidR="000D7F89" w:rsidRDefault="00A340A4" w:rsidP="00A340A4">
      <w:pPr>
        <w:tabs>
          <w:tab w:val="left" w:pos="709"/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 </w:t>
      </w:r>
      <w:r w:rsidR="000D7F89">
        <w:rPr>
          <w:rFonts w:ascii="Arial" w:hAnsi="Arial" w:cs="Arial"/>
          <w:sz w:val="24"/>
          <w:szCs w:val="24"/>
        </w:rPr>
        <w:t xml:space="preserve">Site Ref. </w:t>
      </w:r>
      <w:r>
        <w:rPr>
          <w:rFonts w:ascii="Arial" w:hAnsi="Arial" w:cs="Arial"/>
          <w:sz w:val="24"/>
          <w:szCs w:val="24"/>
        </w:rPr>
        <w:t>G</w:t>
      </w:r>
    </w:p>
    <w:p w:rsidR="004E32EC" w:rsidRDefault="004E32EC" w:rsidP="00A340A4">
      <w:pPr>
        <w:tabs>
          <w:tab w:val="left" w:pos="709"/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 north and east of Rothwell Cricket Ground (off Desborough Road) previously formed part of the Rothwell Sustainable Urban Extension (SUE) which is</w:t>
      </w:r>
      <w:r w:rsidR="000D7F89">
        <w:rPr>
          <w:rFonts w:ascii="Arial" w:hAnsi="Arial" w:cs="Arial"/>
          <w:sz w:val="24"/>
          <w:szCs w:val="24"/>
        </w:rPr>
        <w:t xml:space="preserve"> now</w:t>
      </w:r>
      <w:r>
        <w:rPr>
          <w:rFonts w:ascii="Arial" w:hAnsi="Arial" w:cs="Arial"/>
          <w:sz w:val="24"/>
          <w:szCs w:val="24"/>
        </w:rPr>
        <w:t xml:space="preserve"> </w:t>
      </w:r>
      <w:r w:rsidR="000D7F89">
        <w:rPr>
          <w:rFonts w:ascii="Arial" w:hAnsi="Arial" w:cs="Arial"/>
          <w:sz w:val="24"/>
          <w:szCs w:val="24"/>
        </w:rPr>
        <w:t>identified</w:t>
      </w:r>
      <w:r>
        <w:rPr>
          <w:rFonts w:ascii="Arial" w:hAnsi="Arial" w:cs="Arial"/>
          <w:sz w:val="24"/>
          <w:szCs w:val="24"/>
        </w:rPr>
        <w:t xml:space="preserve"> as a strategic hou</w:t>
      </w:r>
      <w:r w:rsidR="000D7F89">
        <w:rPr>
          <w:rFonts w:ascii="Arial" w:hAnsi="Arial" w:cs="Arial"/>
          <w:sz w:val="24"/>
          <w:szCs w:val="24"/>
        </w:rPr>
        <w:t>sing allocation within the e</w:t>
      </w:r>
      <w:r>
        <w:rPr>
          <w:rFonts w:ascii="Arial" w:hAnsi="Arial" w:cs="Arial"/>
          <w:sz w:val="24"/>
          <w:szCs w:val="24"/>
        </w:rPr>
        <w:t xml:space="preserve">merging Joint Core Strategy. This site was omitted from </w:t>
      </w:r>
      <w:r w:rsidR="00345937">
        <w:rPr>
          <w:rFonts w:ascii="Arial" w:hAnsi="Arial" w:cs="Arial"/>
          <w:sz w:val="24"/>
          <w:szCs w:val="24"/>
        </w:rPr>
        <w:t>the</w:t>
      </w:r>
      <w:r w:rsidR="00E02079">
        <w:rPr>
          <w:rFonts w:ascii="Arial" w:hAnsi="Arial" w:cs="Arial"/>
          <w:sz w:val="24"/>
          <w:szCs w:val="24"/>
        </w:rPr>
        <w:t xml:space="preserve"> final SUE, but remains a potential housing site requiring further assessment</w:t>
      </w:r>
      <w:r w:rsidR="000D7F89">
        <w:rPr>
          <w:rFonts w:ascii="Arial" w:hAnsi="Arial" w:cs="Arial"/>
          <w:sz w:val="24"/>
          <w:szCs w:val="24"/>
        </w:rPr>
        <w:t xml:space="preserve"> – shown below as an orange hatched area.</w:t>
      </w:r>
      <w:r w:rsidR="006D1B56">
        <w:rPr>
          <w:rFonts w:ascii="Arial" w:hAnsi="Arial" w:cs="Arial"/>
          <w:sz w:val="24"/>
          <w:szCs w:val="24"/>
        </w:rPr>
        <w:t xml:space="preserve"> </w:t>
      </w:r>
    </w:p>
    <w:p w:rsidR="006D1B56" w:rsidRDefault="00A340A4" w:rsidP="00B27924">
      <w:pPr>
        <w:ind w:left="720" w:hanging="11"/>
        <w:rPr>
          <w:rFonts w:ascii="Arial" w:hAnsi="Arial" w:cs="Arial"/>
          <w:sz w:val="24"/>
          <w:szCs w:val="24"/>
        </w:rPr>
      </w:pPr>
      <w:r w:rsidRPr="000D7F89">
        <w:rPr>
          <w:rFonts w:ascii="Arial" w:hAnsi="Arial" w:cs="Arial"/>
          <w:noProof/>
          <w:color w:val="FF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E56A5" wp14:editId="61AEECFA">
                <wp:simplePos x="0" y="0"/>
                <wp:positionH relativeFrom="column">
                  <wp:posOffset>2006600</wp:posOffset>
                </wp:positionH>
                <wp:positionV relativeFrom="paragraph">
                  <wp:posOffset>826770</wp:posOffset>
                </wp:positionV>
                <wp:extent cx="478790" cy="246380"/>
                <wp:effectExtent l="19050" t="171450" r="16510" b="19177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46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80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1" o:spid="_x0000_s1026" type="#_x0000_t13" style="position:absolute;margin-left:158pt;margin-top:65.1pt;width:37.7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" adj="16042" fillcolor="red" strokecolor="#4579b8 [3044]">
                <v:shadow on="t" color="black" opacity="24903f" origin=",.5" offset="0,.55556mm"/>
              </v:shape>
            </w:pict>
          </mc:Fallback>
        </mc:AlternateContent>
      </w:r>
      <w:r w:rsidR="00B2792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914375C" wp14:editId="679C7FC3">
            <wp:extent cx="4520445" cy="36219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hwell - Additional Housing to be Assesse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79" cy="36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35" w:rsidRDefault="00486235" w:rsidP="00553EBE">
      <w:pPr>
        <w:rPr>
          <w:rFonts w:ascii="Arial" w:hAnsi="Arial" w:cs="Arial"/>
          <w:sz w:val="24"/>
          <w:szCs w:val="24"/>
        </w:rPr>
      </w:pPr>
    </w:p>
    <w:p w:rsidR="00E046CA" w:rsidRDefault="00486235" w:rsidP="00553E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817C4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ab/>
      </w:r>
      <w:r w:rsidR="00B27924">
        <w:rPr>
          <w:rFonts w:ascii="Arial" w:hAnsi="Arial" w:cs="Arial"/>
          <w:sz w:val="24"/>
          <w:szCs w:val="24"/>
          <w:u w:val="single"/>
        </w:rPr>
        <w:t>Overview of settlements within Kettering Borough</w:t>
      </w:r>
    </w:p>
    <w:p w:rsidR="00486235" w:rsidRDefault="00E2539C" w:rsidP="00486235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short description of the type and size (including population</w:t>
      </w:r>
      <w:r w:rsidR="000D7F89">
        <w:rPr>
          <w:rFonts w:ascii="Arial" w:hAnsi="Arial" w:cs="Arial"/>
          <w:sz w:val="24"/>
          <w:szCs w:val="24"/>
        </w:rPr>
        <w:t xml:space="preserve"> numbers</w:t>
      </w:r>
      <w:r>
        <w:rPr>
          <w:rFonts w:ascii="Arial" w:hAnsi="Arial" w:cs="Arial"/>
          <w:sz w:val="24"/>
          <w:szCs w:val="24"/>
        </w:rPr>
        <w:t xml:space="preserve">) of each settlement is included in the </w:t>
      </w:r>
      <w:r w:rsidR="00486235">
        <w:rPr>
          <w:rFonts w:ascii="Arial" w:hAnsi="Arial" w:cs="Arial"/>
          <w:sz w:val="24"/>
          <w:szCs w:val="24"/>
        </w:rPr>
        <w:t>2012 Background Paper</w:t>
      </w:r>
      <w:r>
        <w:rPr>
          <w:rFonts w:ascii="Arial" w:hAnsi="Arial" w:cs="Arial"/>
          <w:sz w:val="24"/>
          <w:szCs w:val="24"/>
        </w:rPr>
        <w:t xml:space="preserve"> – refer to pages 1 to 3. </w:t>
      </w:r>
      <w:r w:rsidR="00B27924">
        <w:rPr>
          <w:rFonts w:ascii="Arial" w:hAnsi="Arial" w:cs="Arial"/>
          <w:sz w:val="24"/>
          <w:szCs w:val="24"/>
        </w:rPr>
        <w:t xml:space="preserve">Details of whether </w:t>
      </w:r>
      <w:r w:rsidR="000D7F89">
        <w:rPr>
          <w:rFonts w:ascii="Arial" w:hAnsi="Arial" w:cs="Arial"/>
          <w:sz w:val="24"/>
          <w:szCs w:val="24"/>
        </w:rPr>
        <w:t>a</w:t>
      </w:r>
      <w:r w:rsidR="00B27924">
        <w:rPr>
          <w:rFonts w:ascii="Arial" w:hAnsi="Arial" w:cs="Arial"/>
          <w:sz w:val="24"/>
          <w:szCs w:val="24"/>
        </w:rPr>
        <w:t xml:space="preserve"> settlement boundary </w:t>
      </w:r>
      <w:r w:rsidR="000D7F89">
        <w:rPr>
          <w:rFonts w:ascii="Arial" w:hAnsi="Arial" w:cs="Arial"/>
          <w:sz w:val="24"/>
          <w:szCs w:val="24"/>
        </w:rPr>
        <w:t xml:space="preserve">already </w:t>
      </w:r>
      <w:r w:rsidR="00B27924">
        <w:rPr>
          <w:rFonts w:ascii="Arial" w:hAnsi="Arial" w:cs="Arial"/>
          <w:sz w:val="24"/>
          <w:szCs w:val="24"/>
        </w:rPr>
        <w:t xml:space="preserve">exists for each settlement </w:t>
      </w:r>
      <w:r>
        <w:rPr>
          <w:rFonts w:ascii="Arial" w:hAnsi="Arial" w:cs="Arial"/>
          <w:sz w:val="24"/>
          <w:szCs w:val="24"/>
        </w:rPr>
        <w:t>are</w:t>
      </w:r>
      <w:r w:rsidR="00B279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also specified. An update </w:t>
      </w:r>
      <w:r w:rsidR="00486235">
        <w:rPr>
          <w:rFonts w:ascii="Arial" w:hAnsi="Arial" w:cs="Arial"/>
          <w:sz w:val="24"/>
          <w:szCs w:val="24"/>
        </w:rPr>
        <w:t xml:space="preserve">will be included in the </w:t>
      </w:r>
      <w:r>
        <w:rPr>
          <w:rFonts w:ascii="Arial" w:hAnsi="Arial" w:cs="Arial"/>
          <w:sz w:val="24"/>
          <w:szCs w:val="24"/>
        </w:rPr>
        <w:t xml:space="preserve">2015 Background Paper </w:t>
      </w:r>
      <w:r w:rsidR="00486235">
        <w:rPr>
          <w:rFonts w:ascii="Arial" w:hAnsi="Arial" w:cs="Arial"/>
          <w:sz w:val="24"/>
          <w:szCs w:val="24"/>
        </w:rPr>
        <w:t>prior to consultation in order to provide context to the information presented.</w:t>
      </w:r>
    </w:p>
    <w:p w:rsidR="001C3F17" w:rsidRDefault="007F11CB" w:rsidP="007F1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1.9 </w:t>
      </w: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r w:rsidRPr="00E2539C">
        <w:rPr>
          <w:rFonts w:ascii="Arial" w:hAnsi="Arial" w:cs="Arial"/>
          <w:sz w:val="24"/>
          <w:szCs w:val="24"/>
          <w:u w:val="single"/>
        </w:rPr>
        <w:t>Desborough Greenspace</w:t>
      </w:r>
    </w:p>
    <w:p w:rsidR="00E2539C" w:rsidRDefault="007F11CB" w:rsidP="006A753D">
      <w:pPr>
        <w:ind w:left="720"/>
        <w:rPr>
          <w:rFonts w:ascii="Arial" w:hAnsi="Arial" w:cs="Arial"/>
          <w:sz w:val="24"/>
          <w:szCs w:val="24"/>
        </w:rPr>
      </w:pPr>
      <w:r w:rsidRPr="006A753D">
        <w:rPr>
          <w:rFonts w:ascii="Arial" w:hAnsi="Arial" w:cs="Arial"/>
          <w:sz w:val="24"/>
          <w:szCs w:val="24"/>
        </w:rPr>
        <w:t>Criteria 3a states that boundaries will exclude playing fields or open space at the ed</w:t>
      </w:r>
      <w:r w:rsidR="00E2539C">
        <w:rPr>
          <w:rFonts w:ascii="Arial" w:hAnsi="Arial" w:cs="Arial"/>
          <w:sz w:val="24"/>
          <w:szCs w:val="24"/>
        </w:rPr>
        <w:t>ge of settlements (existing or p</w:t>
      </w:r>
      <w:r w:rsidRPr="006A753D">
        <w:rPr>
          <w:rFonts w:ascii="Arial" w:hAnsi="Arial" w:cs="Arial"/>
          <w:sz w:val="24"/>
          <w:szCs w:val="24"/>
        </w:rPr>
        <w:t>roposed). The settlement boundary for Desborough currently includes Desborough Greenspace.</w:t>
      </w:r>
      <w:r w:rsidR="00E2539C">
        <w:rPr>
          <w:rFonts w:ascii="Arial" w:hAnsi="Arial" w:cs="Arial"/>
          <w:sz w:val="24"/>
          <w:szCs w:val="24"/>
        </w:rPr>
        <w:t xml:space="preserve"> </w:t>
      </w:r>
    </w:p>
    <w:p w:rsidR="007F11CB" w:rsidRPr="006A753D" w:rsidRDefault="00E2539C" w:rsidP="006A753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area of open space </w:t>
      </w:r>
      <w:r w:rsidR="007F11CB" w:rsidRPr="006A753D">
        <w:rPr>
          <w:rFonts w:ascii="Arial" w:hAnsi="Arial" w:cs="Arial"/>
          <w:sz w:val="24"/>
          <w:szCs w:val="24"/>
        </w:rPr>
        <w:t>was not included in the Kettering Borough Open Space Needs Assessment (2007) as it was prepared prior to</w:t>
      </w:r>
      <w:r>
        <w:rPr>
          <w:rFonts w:ascii="Arial" w:hAnsi="Arial" w:cs="Arial"/>
          <w:sz w:val="24"/>
          <w:szCs w:val="24"/>
        </w:rPr>
        <w:t xml:space="preserve"> its development</w:t>
      </w:r>
      <w:r w:rsidR="007F11CB" w:rsidRPr="006A753D">
        <w:rPr>
          <w:rFonts w:ascii="Arial" w:hAnsi="Arial" w:cs="Arial"/>
          <w:sz w:val="24"/>
          <w:szCs w:val="24"/>
        </w:rPr>
        <w:t xml:space="preserve">. This assessment work, however, is currently being updated and once completed the settlement boundary will be amended to exclude this </w:t>
      </w:r>
      <w:r>
        <w:rPr>
          <w:rFonts w:ascii="Arial" w:hAnsi="Arial" w:cs="Arial"/>
          <w:sz w:val="24"/>
          <w:szCs w:val="24"/>
        </w:rPr>
        <w:t xml:space="preserve">area of </w:t>
      </w:r>
      <w:r w:rsidR="007F11CB" w:rsidRPr="006A753D">
        <w:rPr>
          <w:rFonts w:ascii="Arial" w:hAnsi="Arial" w:cs="Arial"/>
          <w:sz w:val="24"/>
          <w:szCs w:val="24"/>
        </w:rPr>
        <w:t>open space.</w:t>
      </w:r>
    </w:p>
    <w:p w:rsidR="007F11CB" w:rsidRDefault="007F11CB" w:rsidP="007F11CB">
      <w:pPr>
        <w:rPr>
          <w:rFonts w:ascii="Arial" w:hAnsi="Arial" w:cs="Arial"/>
          <w:sz w:val="24"/>
          <w:szCs w:val="24"/>
        </w:rPr>
      </w:pPr>
    </w:p>
    <w:p w:rsidR="001C3F17" w:rsidRPr="001C3F17" w:rsidRDefault="001C3F17" w:rsidP="001C3F17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C3F17">
        <w:rPr>
          <w:rFonts w:ascii="Arial" w:hAnsi="Arial" w:cs="Arial"/>
          <w:sz w:val="24"/>
          <w:szCs w:val="24"/>
        </w:rPr>
        <w:t>END</w:t>
      </w:r>
      <w:r>
        <w:rPr>
          <w:rFonts w:ascii="Arial" w:hAnsi="Arial" w:cs="Arial"/>
          <w:sz w:val="24"/>
          <w:szCs w:val="24"/>
        </w:rPr>
        <w:t xml:space="preserve">   </w:t>
      </w:r>
      <w:r w:rsidRPr="001C3F17">
        <w:rPr>
          <w:rFonts w:ascii="Arial" w:hAnsi="Arial" w:cs="Arial"/>
          <w:sz w:val="24"/>
          <w:szCs w:val="24"/>
        </w:rPr>
        <w:t xml:space="preserve"> -</w:t>
      </w:r>
    </w:p>
    <w:sectPr w:rsidR="001C3F17" w:rsidRPr="001C3F17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640" w:rsidRDefault="00C36640" w:rsidP="00861781">
      <w:pPr>
        <w:spacing w:after="0" w:line="240" w:lineRule="auto"/>
      </w:pPr>
      <w:r>
        <w:separator/>
      </w:r>
    </w:p>
  </w:endnote>
  <w:endnote w:type="continuationSeparator" w:id="0">
    <w:p w:rsidR="00C36640" w:rsidRDefault="00C36640" w:rsidP="0086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781" w:rsidRDefault="00861781" w:rsidP="0086178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E26E9" w:rsidRPr="004E26E9"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808080" w:themeColor="background1" w:themeShade="80"/>
        <w:spacing w:val="60"/>
      </w:rPr>
      <w:t>Page</w:t>
    </w:r>
  </w:p>
  <w:p w:rsidR="00861781" w:rsidRDefault="008617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640" w:rsidRDefault="00C36640" w:rsidP="00861781">
      <w:pPr>
        <w:spacing w:after="0" w:line="240" w:lineRule="auto"/>
      </w:pPr>
      <w:r>
        <w:separator/>
      </w:r>
    </w:p>
  </w:footnote>
  <w:footnote w:type="continuationSeparator" w:id="0">
    <w:p w:rsidR="00C36640" w:rsidRDefault="00C36640" w:rsidP="00861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5BD"/>
    <w:multiLevelType w:val="multilevel"/>
    <w:tmpl w:val="BDD08B4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B83AD1"/>
    <w:multiLevelType w:val="hybridMultilevel"/>
    <w:tmpl w:val="EBEA1D56"/>
    <w:lvl w:ilvl="0" w:tplc="5276CAAE">
      <w:start w:val="1"/>
      <w:numFmt w:val="bullet"/>
      <w:lvlText w:val="-"/>
      <w:lvlJc w:val="left"/>
      <w:pPr>
        <w:ind w:left="39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055C5941"/>
    <w:multiLevelType w:val="multilevel"/>
    <w:tmpl w:val="CBAE78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EE964E6"/>
    <w:multiLevelType w:val="hybridMultilevel"/>
    <w:tmpl w:val="3C7A68D2"/>
    <w:lvl w:ilvl="0" w:tplc="C8D65B7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2C5071"/>
    <w:multiLevelType w:val="multilevel"/>
    <w:tmpl w:val="B78AB4F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EBD5DEE"/>
    <w:multiLevelType w:val="hybridMultilevel"/>
    <w:tmpl w:val="7D9C2AB2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3941F51"/>
    <w:multiLevelType w:val="multilevel"/>
    <w:tmpl w:val="2EB420F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4B71595"/>
    <w:multiLevelType w:val="hybridMultilevel"/>
    <w:tmpl w:val="3B8CD8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B3994"/>
    <w:multiLevelType w:val="hybridMultilevel"/>
    <w:tmpl w:val="2D709F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F3"/>
    <w:rsid w:val="000D35DB"/>
    <w:rsid w:val="000D7F89"/>
    <w:rsid w:val="00142B62"/>
    <w:rsid w:val="001C3F17"/>
    <w:rsid w:val="002321E5"/>
    <w:rsid w:val="00242CCA"/>
    <w:rsid w:val="00345937"/>
    <w:rsid w:val="00417872"/>
    <w:rsid w:val="004211A0"/>
    <w:rsid w:val="00486235"/>
    <w:rsid w:val="004E02C4"/>
    <w:rsid w:val="004E26E9"/>
    <w:rsid w:val="004E32EC"/>
    <w:rsid w:val="00553EBE"/>
    <w:rsid w:val="00560D91"/>
    <w:rsid w:val="005E7EC2"/>
    <w:rsid w:val="006A753D"/>
    <w:rsid w:val="006B0D28"/>
    <w:rsid w:val="006D1B56"/>
    <w:rsid w:val="006D7CFE"/>
    <w:rsid w:val="007E7F08"/>
    <w:rsid w:val="007F11CB"/>
    <w:rsid w:val="00817C4F"/>
    <w:rsid w:val="00861781"/>
    <w:rsid w:val="00875028"/>
    <w:rsid w:val="008A5F3D"/>
    <w:rsid w:val="00917AB7"/>
    <w:rsid w:val="00986606"/>
    <w:rsid w:val="00A063DB"/>
    <w:rsid w:val="00A340A4"/>
    <w:rsid w:val="00A973B3"/>
    <w:rsid w:val="00AF0344"/>
    <w:rsid w:val="00B27924"/>
    <w:rsid w:val="00B3265C"/>
    <w:rsid w:val="00B76AD0"/>
    <w:rsid w:val="00BE61F3"/>
    <w:rsid w:val="00C36640"/>
    <w:rsid w:val="00C400F5"/>
    <w:rsid w:val="00C45447"/>
    <w:rsid w:val="00C63C3A"/>
    <w:rsid w:val="00C77A0B"/>
    <w:rsid w:val="00DC4A52"/>
    <w:rsid w:val="00E02079"/>
    <w:rsid w:val="00E046CA"/>
    <w:rsid w:val="00E07EDF"/>
    <w:rsid w:val="00E2539C"/>
    <w:rsid w:val="00E8435E"/>
    <w:rsid w:val="00F97DF9"/>
    <w:rsid w:val="00FA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F3D"/>
    <w:pPr>
      <w:ind w:left="720"/>
      <w:contextualSpacing/>
    </w:pPr>
  </w:style>
  <w:style w:type="table" w:styleId="TableGrid">
    <w:name w:val="Table Grid"/>
    <w:basedOn w:val="TableNormal"/>
    <w:uiPriority w:val="59"/>
    <w:rsid w:val="005E7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1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781"/>
  </w:style>
  <w:style w:type="paragraph" w:styleId="Footer">
    <w:name w:val="footer"/>
    <w:basedOn w:val="Normal"/>
    <w:link w:val="FooterChar"/>
    <w:uiPriority w:val="99"/>
    <w:unhideWhenUsed/>
    <w:rsid w:val="00861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F3D"/>
    <w:pPr>
      <w:ind w:left="720"/>
      <w:contextualSpacing/>
    </w:pPr>
  </w:style>
  <w:style w:type="table" w:styleId="TableGrid">
    <w:name w:val="Table Grid"/>
    <w:basedOn w:val="TableNormal"/>
    <w:uiPriority w:val="59"/>
    <w:rsid w:val="005E7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E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1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781"/>
  </w:style>
  <w:style w:type="paragraph" w:styleId="Footer">
    <w:name w:val="footer"/>
    <w:basedOn w:val="Normal"/>
    <w:link w:val="FooterChar"/>
    <w:uiPriority w:val="99"/>
    <w:unhideWhenUsed/>
    <w:rsid w:val="00861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Coleman</dc:creator>
  <cp:lastModifiedBy>Carry Murphy</cp:lastModifiedBy>
  <cp:revision>7</cp:revision>
  <cp:lastPrinted>2015-09-02T16:13:00Z</cp:lastPrinted>
  <dcterms:created xsi:type="dcterms:W3CDTF">2015-09-02T15:38:00Z</dcterms:created>
  <dcterms:modified xsi:type="dcterms:W3CDTF">2015-09-02T16:54:00Z</dcterms:modified>
</cp:coreProperties>
</file>