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5C" w:rsidRDefault="003F6DA6">
      <w:pPr>
        <w:ind w:left="567" w:hanging="567"/>
        <w:jc w:val="both"/>
        <w:rPr>
          <w:b/>
          <w:sz w:val="24"/>
        </w:rPr>
      </w:pPr>
      <w:r>
        <w:rPr>
          <w:b/>
          <w:noProof/>
          <w:sz w:val="24"/>
          <w:lang w:eastAsia="en-GB"/>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180340</wp:posOffset>
                </wp:positionV>
                <wp:extent cx="5829300" cy="6038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03885"/>
                        </a:xfrm>
                        <a:prstGeom prst="rect">
                          <a:avLst/>
                        </a:prstGeom>
                        <a:solidFill>
                          <a:srgbClr val="FFFFFF"/>
                        </a:solidFill>
                        <a:ln w="9525">
                          <a:solidFill>
                            <a:srgbClr val="000000"/>
                          </a:solidFill>
                          <a:miter lim="800000"/>
                          <a:headEnd/>
                          <a:tailEnd/>
                        </a:ln>
                      </wps:spPr>
                      <wps:txbx>
                        <w:txbxContent>
                          <w:p w:rsidR="00436D68" w:rsidRPr="002B6399" w:rsidRDefault="000977E0" w:rsidP="002B6399">
                            <w:pPr>
                              <w:numPr>
                                <w:ilvl w:val="0"/>
                                <w:numId w:val="6"/>
                              </w:numPr>
                              <w:tabs>
                                <w:tab w:val="clear" w:pos="360"/>
                              </w:tabs>
                              <w:spacing w:afterLines="50" w:after="120"/>
                              <w:ind w:left="567" w:hanging="567"/>
                              <w:jc w:val="both"/>
                              <w:rPr>
                                <w:b/>
                                <w:sz w:val="24"/>
                                <w:u w:val="single"/>
                              </w:rPr>
                            </w:pPr>
                            <w:r w:rsidRPr="002B6399">
                              <w:rPr>
                                <w:b/>
                                <w:sz w:val="24"/>
                                <w:u w:val="single"/>
                              </w:rPr>
                              <w:t>PURPOSE OF REPORT</w:t>
                            </w:r>
                          </w:p>
                          <w:p w:rsidR="00630E60" w:rsidRPr="002B6399" w:rsidRDefault="008B2DED" w:rsidP="002B6399">
                            <w:pPr>
                              <w:spacing w:afterLines="50" w:after="120"/>
                              <w:ind w:left="567"/>
                              <w:jc w:val="both"/>
                              <w:rPr>
                                <w:sz w:val="24"/>
                              </w:rPr>
                            </w:pPr>
                            <w:r w:rsidRPr="002B6399">
                              <w:rPr>
                                <w:sz w:val="24"/>
                              </w:rPr>
                              <w:t>To inform members of the results of the consultation of a Public Spaces Protection Order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4.2pt;width:459pt;height:4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">
                <v:textbox style="mso-fit-shape-to-text:t">
                  <w:txbxContent>
                    <w:p w:rsidR="00436D68" w:rsidRPr="002B6399" w:rsidRDefault="000977E0" w:rsidP="002B6399">
                      <w:pPr>
                        <w:numPr>
                          <w:ilvl w:val="0"/>
                          <w:numId w:val="6"/>
                        </w:numPr>
                        <w:tabs>
                          <w:tab w:val="clear" w:pos="360"/>
                        </w:tabs>
                        <w:spacing w:afterLines="50" w:after="120"/>
                        <w:ind w:left="567" w:hanging="567"/>
                        <w:jc w:val="both"/>
                        <w:rPr>
                          <w:b/>
                          <w:sz w:val="24"/>
                          <w:u w:val="single"/>
                        </w:rPr>
                      </w:pPr>
                      <w:r w:rsidRPr="002B6399">
                        <w:rPr>
                          <w:b/>
                          <w:sz w:val="24"/>
                          <w:u w:val="single"/>
                        </w:rPr>
                        <w:t>PURPOSE OF REPORT</w:t>
                      </w:r>
                    </w:p>
                    <w:p w:rsidR="00630E60" w:rsidRPr="002B6399" w:rsidRDefault="008B2DED" w:rsidP="002B6399">
                      <w:pPr>
                        <w:spacing w:afterLines="50" w:after="120"/>
                        <w:ind w:left="567"/>
                        <w:jc w:val="both"/>
                        <w:rPr>
                          <w:sz w:val="24"/>
                        </w:rPr>
                      </w:pPr>
                      <w:r w:rsidRPr="002B6399">
                        <w:rPr>
                          <w:sz w:val="24"/>
                        </w:rPr>
                        <w:t>To inform members of the results of the consultation of a Public Spaces Protection Order</w:t>
                      </w:r>
                    </w:p>
                  </w:txbxContent>
                </v:textbox>
                <w10:wrap type="square"/>
              </v:shape>
            </w:pict>
          </mc:Fallback>
        </mc:AlternateContent>
      </w:r>
      <w:r w:rsidR="00747E5C">
        <w:rPr>
          <w:b/>
          <w:sz w:val="24"/>
        </w:rPr>
        <w:tab/>
      </w:r>
    </w:p>
    <w:p w:rsidR="00747E5C" w:rsidRDefault="00747E5C">
      <w:pPr>
        <w:ind w:left="567" w:hanging="567"/>
        <w:jc w:val="both"/>
        <w:rPr>
          <w:b/>
          <w:sz w:val="24"/>
          <w:u w:val="single"/>
        </w:rPr>
      </w:pPr>
    </w:p>
    <w:p w:rsidR="002B6399" w:rsidRDefault="002B6399">
      <w:pPr>
        <w:ind w:left="567" w:hanging="567"/>
        <w:jc w:val="both"/>
        <w:rPr>
          <w:b/>
          <w:sz w:val="24"/>
          <w:u w:val="single"/>
        </w:rPr>
      </w:pPr>
    </w:p>
    <w:p w:rsidR="00747E5C" w:rsidRPr="002B6399" w:rsidRDefault="00747E5C" w:rsidP="002B6399">
      <w:pPr>
        <w:numPr>
          <w:ilvl w:val="0"/>
          <w:numId w:val="5"/>
        </w:numPr>
        <w:tabs>
          <w:tab w:val="clear" w:pos="360"/>
        </w:tabs>
        <w:spacing w:afterLines="50" w:after="120"/>
        <w:ind w:left="567" w:hanging="567"/>
        <w:jc w:val="both"/>
        <w:rPr>
          <w:sz w:val="24"/>
          <w:u w:val="single"/>
        </w:rPr>
      </w:pPr>
      <w:r w:rsidRPr="002B6399">
        <w:rPr>
          <w:b/>
          <w:sz w:val="24"/>
          <w:u w:val="single"/>
        </w:rPr>
        <w:t>INFORMATIO</w:t>
      </w:r>
      <w:r w:rsidR="00A02F74" w:rsidRPr="002B6399">
        <w:rPr>
          <w:b/>
          <w:sz w:val="24"/>
          <w:u w:val="single"/>
        </w:rPr>
        <w:t>N</w:t>
      </w:r>
    </w:p>
    <w:p w:rsidR="002B6399" w:rsidRPr="002B6399" w:rsidRDefault="002B6399" w:rsidP="002B6399">
      <w:pPr>
        <w:ind w:left="567"/>
        <w:jc w:val="both"/>
        <w:rPr>
          <w:sz w:val="24"/>
          <w:u w:val="single"/>
        </w:rPr>
      </w:pPr>
    </w:p>
    <w:p w:rsidR="00AB3E3E" w:rsidRDefault="008B2DED" w:rsidP="00AB3E3E">
      <w:pPr>
        <w:ind w:left="567" w:hanging="567"/>
        <w:jc w:val="both"/>
        <w:rPr>
          <w:sz w:val="24"/>
        </w:rPr>
      </w:pPr>
      <w:r>
        <w:rPr>
          <w:sz w:val="24"/>
        </w:rPr>
        <w:t>2.1</w:t>
      </w:r>
      <w:r>
        <w:rPr>
          <w:sz w:val="24"/>
        </w:rPr>
        <w:tab/>
      </w:r>
      <w:r w:rsidRPr="008B2DED">
        <w:rPr>
          <w:sz w:val="24"/>
        </w:rPr>
        <w:t xml:space="preserve">At its </w:t>
      </w:r>
      <w:r>
        <w:rPr>
          <w:sz w:val="24"/>
        </w:rPr>
        <w:t>January</w:t>
      </w:r>
      <w:r w:rsidRPr="008B2DED">
        <w:rPr>
          <w:sz w:val="24"/>
        </w:rPr>
        <w:t xml:space="preserve"> meeting, the Executive committee agreed </w:t>
      </w:r>
      <w:r w:rsidR="00AB3E3E">
        <w:rPr>
          <w:sz w:val="24"/>
        </w:rPr>
        <w:t>that consultation be carried out on the potential coverage of a Public Spaces Protection Order</w:t>
      </w:r>
      <w:r w:rsidR="007423B3">
        <w:rPr>
          <w:sz w:val="24"/>
        </w:rPr>
        <w:t xml:space="preserve"> (PSPO) for the wards of William </w:t>
      </w:r>
      <w:proofErr w:type="spellStart"/>
      <w:r w:rsidR="007423B3">
        <w:rPr>
          <w:sz w:val="24"/>
        </w:rPr>
        <w:t>Knibb</w:t>
      </w:r>
      <w:proofErr w:type="spellEnd"/>
      <w:r w:rsidR="007423B3">
        <w:rPr>
          <w:sz w:val="24"/>
        </w:rPr>
        <w:t>, Northfield and All Saints.</w:t>
      </w:r>
      <w:r w:rsidR="00B27AA3">
        <w:rPr>
          <w:sz w:val="24"/>
        </w:rPr>
        <w:t xml:space="preserve">  </w:t>
      </w:r>
      <w:r w:rsidR="008A3D52">
        <w:rPr>
          <w:sz w:val="24"/>
        </w:rPr>
        <w:t xml:space="preserve">The full consultation document can be found at </w:t>
      </w:r>
      <w:r w:rsidR="008A3D52" w:rsidRPr="002B6399">
        <w:rPr>
          <w:b/>
          <w:sz w:val="24"/>
        </w:rPr>
        <w:t>Appendix A.</w:t>
      </w:r>
    </w:p>
    <w:p w:rsidR="00B27AA3" w:rsidRDefault="00B27AA3" w:rsidP="00AB3E3E">
      <w:pPr>
        <w:ind w:left="567" w:hanging="567"/>
        <w:jc w:val="both"/>
        <w:rPr>
          <w:sz w:val="24"/>
        </w:rPr>
      </w:pPr>
    </w:p>
    <w:p w:rsidR="00B43C78" w:rsidRDefault="00B27AA3" w:rsidP="00B43C78">
      <w:pPr>
        <w:ind w:left="567" w:hanging="567"/>
        <w:jc w:val="both"/>
        <w:rPr>
          <w:sz w:val="24"/>
          <w:szCs w:val="24"/>
        </w:rPr>
      </w:pPr>
      <w:r>
        <w:rPr>
          <w:sz w:val="24"/>
        </w:rPr>
        <w:t>2.2</w:t>
      </w:r>
      <w:r>
        <w:rPr>
          <w:sz w:val="24"/>
        </w:rPr>
        <w:tab/>
      </w:r>
      <w:r w:rsidR="00B43C78">
        <w:rPr>
          <w:sz w:val="24"/>
        </w:rPr>
        <w:t xml:space="preserve">A PSPO is a new provision, created by the 2014 Anti-social Behaviour, Crime and Policing Act.  It is intended </w:t>
      </w:r>
      <w:r w:rsidR="00B43C78">
        <w:rPr>
          <w:sz w:val="24"/>
          <w:szCs w:val="24"/>
        </w:rPr>
        <w:t xml:space="preserve">to deal with a particular nuisance or problem in a defined area that is detrimental to the local community’s quality of life by imposing conditions on the use of that area which apply to everyone. </w:t>
      </w:r>
      <w:r w:rsidR="00B43C78" w:rsidRPr="008654E8">
        <w:rPr>
          <w:sz w:val="24"/>
          <w:szCs w:val="24"/>
        </w:rPr>
        <w:t xml:space="preserve"> The aim is to stop indi</w:t>
      </w:r>
      <w:r w:rsidR="00B43C78">
        <w:rPr>
          <w:sz w:val="24"/>
          <w:szCs w:val="24"/>
        </w:rPr>
        <w:t>viduals or groups committing anti-social behaviour</w:t>
      </w:r>
      <w:r w:rsidR="00B43C78" w:rsidRPr="008654E8">
        <w:rPr>
          <w:sz w:val="24"/>
          <w:szCs w:val="24"/>
        </w:rPr>
        <w:t xml:space="preserve"> in public spaces. </w:t>
      </w:r>
    </w:p>
    <w:p w:rsidR="00D46E1D" w:rsidRDefault="00D46E1D" w:rsidP="00B43C78">
      <w:pPr>
        <w:ind w:left="567" w:hanging="567"/>
        <w:jc w:val="both"/>
        <w:rPr>
          <w:sz w:val="24"/>
          <w:szCs w:val="24"/>
        </w:rPr>
      </w:pPr>
    </w:p>
    <w:p w:rsidR="00B43C78" w:rsidRDefault="00D46E1D" w:rsidP="00B43C78">
      <w:pPr>
        <w:ind w:left="567" w:hanging="567"/>
        <w:jc w:val="both"/>
        <w:rPr>
          <w:sz w:val="24"/>
        </w:rPr>
      </w:pPr>
      <w:r>
        <w:rPr>
          <w:sz w:val="24"/>
        </w:rPr>
        <w:t>2.3</w:t>
      </w:r>
      <w:r>
        <w:rPr>
          <w:sz w:val="24"/>
        </w:rPr>
        <w:tab/>
        <w:t xml:space="preserve">With regards to enforcement, a </w:t>
      </w:r>
      <w:r w:rsidRPr="001F0EC9">
        <w:rPr>
          <w:sz w:val="24"/>
        </w:rPr>
        <w:t xml:space="preserve">PSPO would enable an authorised officer </w:t>
      </w:r>
      <w:r w:rsidR="009F4837">
        <w:rPr>
          <w:sz w:val="24"/>
        </w:rPr>
        <w:t xml:space="preserve">(a police officer or authorised Council warden) </w:t>
      </w:r>
      <w:r w:rsidRPr="001F0EC9">
        <w:rPr>
          <w:sz w:val="24"/>
        </w:rPr>
        <w:t>to issue a warning to any individual, and if that warning or resulting instruction was ignored, then a Fixed Penalty notice would be issuable</w:t>
      </w:r>
      <w:r>
        <w:rPr>
          <w:sz w:val="24"/>
        </w:rPr>
        <w:t xml:space="preserve"> which</w:t>
      </w:r>
      <w:r w:rsidR="009F4837">
        <w:rPr>
          <w:sz w:val="24"/>
        </w:rPr>
        <w:t xml:space="preserve">, </w:t>
      </w:r>
      <w:r>
        <w:rPr>
          <w:sz w:val="24"/>
        </w:rPr>
        <w:t xml:space="preserve"> if </w:t>
      </w:r>
      <w:r w:rsidR="009F4837">
        <w:rPr>
          <w:sz w:val="24"/>
        </w:rPr>
        <w:t xml:space="preserve">not paid, would go to court, and could result in a conviction. </w:t>
      </w:r>
      <w:r w:rsidRPr="001F0EC9">
        <w:rPr>
          <w:sz w:val="24"/>
        </w:rPr>
        <w:t xml:space="preserve">. </w:t>
      </w:r>
      <w:r>
        <w:rPr>
          <w:sz w:val="24"/>
        </w:rPr>
        <w:t xml:space="preserve">However, any </w:t>
      </w:r>
      <w:r w:rsidR="009F4837">
        <w:rPr>
          <w:sz w:val="24"/>
        </w:rPr>
        <w:t>such</w:t>
      </w:r>
      <w:r>
        <w:rPr>
          <w:sz w:val="24"/>
        </w:rPr>
        <w:t xml:space="preserve"> conviction would be classed as low level, such as in the case of a parking fine, and would be spent after a period of 5 years, or less if the offender is a young person.</w:t>
      </w:r>
    </w:p>
    <w:p w:rsidR="00D46E1D" w:rsidRDefault="00D46E1D" w:rsidP="00B43C78">
      <w:pPr>
        <w:ind w:left="567" w:hanging="567"/>
        <w:jc w:val="both"/>
        <w:rPr>
          <w:sz w:val="24"/>
          <w:szCs w:val="24"/>
        </w:rPr>
      </w:pPr>
    </w:p>
    <w:p w:rsidR="00B43C78" w:rsidRDefault="00D46E1D" w:rsidP="00B43C78">
      <w:pPr>
        <w:ind w:left="567" w:hanging="567"/>
        <w:jc w:val="both"/>
        <w:rPr>
          <w:sz w:val="24"/>
          <w:szCs w:val="24"/>
        </w:rPr>
      </w:pPr>
      <w:r>
        <w:rPr>
          <w:sz w:val="24"/>
          <w:szCs w:val="24"/>
        </w:rPr>
        <w:t>2.4</w:t>
      </w:r>
      <w:r w:rsidR="00B43C78">
        <w:rPr>
          <w:sz w:val="24"/>
          <w:szCs w:val="24"/>
        </w:rPr>
        <w:tab/>
      </w:r>
      <w:r w:rsidR="00B43C78" w:rsidRPr="008654E8">
        <w:rPr>
          <w:sz w:val="24"/>
          <w:szCs w:val="24"/>
        </w:rPr>
        <w:t xml:space="preserve">Restrictions </w:t>
      </w:r>
      <w:r w:rsidR="00B43C78">
        <w:rPr>
          <w:sz w:val="24"/>
          <w:szCs w:val="24"/>
        </w:rPr>
        <w:t xml:space="preserve">and requirements </w:t>
      </w:r>
      <w:r w:rsidR="00B43C78" w:rsidRPr="008654E8">
        <w:rPr>
          <w:sz w:val="24"/>
          <w:szCs w:val="24"/>
        </w:rPr>
        <w:t>can be placed on an area where activities have or are likely to have a detrimental effect on the quality of life of local</w:t>
      </w:r>
      <w:r w:rsidR="00B43C78">
        <w:rPr>
          <w:sz w:val="24"/>
          <w:szCs w:val="24"/>
        </w:rPr>
        <w:t xml:space="preserve"> people</w:t>
      </w:r>
      <w:r w:rsidR="00B43C78" w:rsidRPr="008654E8">
        <w:rPr>
          <w:sz w:val="24"/>
          <w:szCs w:val="24"/>
        </w:rPr>
        <w:t>, is persistent or continuing in nature and is unreasonable</w:t>
      </w:r>
      <w:r w:rsidR="00B43C78" w:rsidRPr="001837E5">
        <w:rPr>
          <w:sz w:val="24"/>
          <w:szCs w:val="24"/>
        </w:rPr>
        <w:t xml:space="preserve">. </w:t>
      </w:r>
      <w:r w:rsidR="00B43C78" w:rsidRPr="001837E5">
        <w:rPr>
          <w:sz w:val="24"/>
        </w:rPr>
        <w:t>These can be blanket restrictions or requirements or can be targeted against certain behaviours by certain groups at certain times</w:t>
      </w:r>
      <w:r w:rsidR="00B43C78">
        <w:rPr>
          <w:sz w:val="24"/>
        </w:rPr>
        <w:t xml:space="preserve">. </w:t>
      </w:r>
      <w:r w:rsidR="00B43C78" w:rsidRPr="001837E5">
        <w:rPr>
          <w:sz w:val="24"/>
          <w:szCs w:val="24"/>
        </w:rPr>
        <w:t>The Guidance is not specific on what can be included in a PSPO. The potential</w:t>
      </w:r>
      <w:r w:rsidR="00B43C78">
        <w:rPr>
          <w:sz w:val="24"/>
          <w:szCs w:val="24"/>
        </w:rPr>
        <w:t xml:space="preserve"> for their use appears to be very broad and flexible to allow a Council to cover individual circumstances in its area. </w:t>
      </w:r>
    </w:p>
    <w:p w:rsidR="00603D0D" w:rsidRDefault="00603D0D" w:rsidP="00B43C78">
      <w:pPr>
        <w:ind w:left="567" w:hanging="567"/>
        <w:jc w:val="both"/>
        <w:rPr>
          <w:sz w:val="24"/>
          <w:szCs w:val="24"/>
        </w:rPr>
      </w:pPr>
    </w:p>
    <w:p w:rsidR="00603D0D" w:rsidRDefault="00D46E1D" w:rsidP="00B43C78">
      <w:pPr>
        <w:ind w:left="567" w:hanging="567"/>
        <w:jc w:val="both"/>
        <w:rPr>
          <w:sz w:val="24"/>
          <w:szCs w:val="24"/>
        </w:rPr>
      </w:pPr>
      <w:r>
        <w:rPr>
          <w:sz w:val="24"/>
          <w:szCs w:val="24"/>
        </w:rPr>
        <w:t>2.5</w:t>
      </w:r>
      <w:r w:rsidR="00603D0D">
        <w:rPr>
          <w:sz w:val="24"/>
          <w:szCs w:val="24"/>
        </w:rPr>
        <w:tab/>
        <w:t xml:space="preserve">In Kettering the reasons for putting a PSPO in place are </w:t>
      </w:r>
      <w:proofErr w:type="spellStart"/>
      <w:r w:rsidR="009F4837">
        <w:rPr>
          <w:sz w:val="24"/>
          <w:szCs w:val="24"/>
        </w:rPr>
        <w:t>two</w:t>
      </w:r>
      <w:r w:rsidR="00603D0D">
        <w:rPr>
          <w:sz w:val="24"/>
          <w:szCs w:val="24"/>
        </w:rPr>
        <w:t xml:space="preserve"> fold</w:t>
      </w:r>
      <w:proofErr w:type="spellEnd"/>
      <w:r w:rsidR="002B6399">
        <w:rPr>
          <w:sz w:val="24"/>
          <w:szCs w:val="24"/>
        </w:rPr>
        <w:t>:-</w:t>
      </w:r>
    </w:p>
    <w:p w:rsidR="00603D0D" w:rsidRDefault="00603D0D" w:rsidP="00B43C78">
      <w:pPr>
        <w:ind w:left="567" w:hanging="567"/>
        <w:jc w:val="both"/>
        <w:rPr>
          <w:sz w:val="24"/>
          <w:szCs w:val="24"/>
        </w:rPr>
      </w:pPr>
    </w:p>
    <w:p w:rsidR="00603D0D" w:rsidRPr="00603D0D" w:rsidRDefault="00603D0D" w:rsidP="00603D0D">
      <w:pPr>
        <w:numPr>
          <w:ilvl w:val="0"/>
          <w:numId w:val="26"/>
        </w:numPr>
        <w:jc w:val="both"/>
        <w:rPr>
          <w:sz w:val="24"/>
          <w:szCs w:val="24"/>
        </w:rPr>
      </w:pPr>
      <w:r w:rsidRPr="00603D0D">
        <w:rPr>
          <w:sz w:val="24"/>
          <w:szCs w:val="24"/>
        </w:rPr>
        <w:t>One of timing – existing orders which regulate dog fouling and on street alcohol consumption cease to have effect in 2017, and a PSPO will be the only way in which these restrictions can remain in place thereafter, it was felt helpful to have an early PSPO in place well ahead of it being the only tool available.</w:t>
      </w:r>
    </w:p>
    <w:p w:rsidR="00603D0D" w:rsidRPr="00603D0D" w:rsidRDefault="00603D0D" w:rsidP="00603D0D">
      <w:pPr>
        <w:ind w:left="567" w:hanging="567"/>
        <w:jc w:val="both"/>
        <w:rPr>
          <w:sz w:val="24"/>
          <w:szCs w:val="24"/>
        </w:rPr>
      </w:pPr>
    </w:p>
    <w:p w:rsidR="002B6399" w:rsidRPr="002B6399" w:rsidRDefault="00603D0D" w:rsidP="0018339D">
      <w:pPr>
        <w:numPr>
          <w:ilvl w:val="0"/>
          <w:numId w:val="26"/>
        </w:numPr>
        <w:jc w:val="both"/>
        <w:rPr>
          <w:sz w:val="24"/>
        </w:rPr>
      </w:pPr>
      <w:r w:rsidRPr="002B6399">
        <w:rPr>
          <w:sz w:val="24"/>
          <w:szCs w:val="24"/>
        </w:rPr>
        <w:t xml:space="preserve">One of opportunity – PSPOs </w:t>
      </w:r>
      <w:proofErr w:type="gramStart"/>
      <w:r w:rsidRPr="002B6399">
        <w:rPr>
          <w:sz w:val="24"/>
          <w:szCs w:val="24"/>
        </w:rPr>
        <w:t>are</w:t>
      </w:r>
      <w:proofErr w:type="gramEnd"/>
      <w:r w:rsidRPr="002B6399">
        <w:rPr>
          <w:sz w:val="24"/>
          <w:szCs w:val="24"/>
        </w:rPr>
        <w:t xml:space="preserve"> framed very widely to allow localities to identify activities which are seen to be anti-social in their effect and to take action to regulate them. The Council has over the years had complaints about a variety of issues – most notably about skateboarding, (in the town centre, at </w:t>
      </w:r>
      <w:r w:rsidR="00D46E1D" w:rsidRPr="002B6399">
        <w:rPr>
          <w:sz w:val="24"/>
          <w:szCs w:val="24"/>
        </w:rPr>
        <w:t>Morrison’s</w:t>
      </w:r>
      <w:r w:rsidRPr="002B6399">
        <w:rPr>
          <w:sz w:val="24"/>
          <w:szCs w:val="24"/>
        </w:rPr>
        <w:t xml:space="preserve"> car park and other locations), begging, aggressive charity collections, </w:t>
      </w:r>
      <w:proofErr w:type="gramStart"/>
      <w:r w:rsidRPr="002B6399">
        <w:rPr>
          <w:sz w:val="24"/>
          <w:szCs w:val="24"/>
        </w:rPr>
        <w:t>misuse</w:t>
      </w:r>
      <w:proofErr w:type="gramEnd"/>
      <w:r w:rsidRPr="002B6399">
        <w:rPr>
          <w:sz w:val="24"/>
          <w:szCs w:val="24"/>
        </w:rPr>
        <w:t xml:space="preserve"> of car parks (public and </w:t>
      </w:r>
      <w:r w:rsidR="00D46E1D" w:rsidRPr="002B6399">
        <w:rPr>
          <w:sz w:val="24"/>
          <w:szCs w:val="24"/>
        </w:rPr>
        <w:t>private)</w:t>
      </w:r>
      <w:r w:rsidRPr="002B6399">
        <w:rPr>
          <w:sz w:val="24"/>
          <w:szCs w:val="24"/>
        </w:rPr>
        <w:t xml:space="preserve"> for disruptive social events. The police have also had complaints about various parking and </w:t>
      </w:r>
      <w:r w:rsidR="00D46E1D" w:rsidRPr="002B6399">
        <w:rPr>
          <w:sz w:val="24"/>
          <w:szCs w:val="24"/>
        </w:rPr>
        <w:t>highway obstruction</w:t>
      </w:r>
      <w:r w:rsidRPr="002B6399">
        <w:rPr>
          <w:sz w:val="24"/>
          <w:szCs w:val="24"/>
        </w:rPr>
        <w:t xml:space="preserve"> issues, </w:t>
      </w:r>
      <w:r w:rsidR="00D46E1D" w:rsidRPr="002B6399">
        <w:rPr>
          <w:sz w:val="24"/>
          <w:szCs w:val="24"/>
        </w:rPr>
        <w:t>and they</w:t>
      </w:r>
      <w:r w:rsidRPr="002B6399">
        <w:rPr>
          <w:sz w:val="24"/>
          <w:szCs w:val="24"/>
        </w:rPr>
        <w:t xml:space="preserve"> additionally have concerns about the welfare </w:t>
      </w:r>
      <w:r w:rsidR="00D46E1D" w:rsidRPr="002B6399">
        <w:rPr>
          <w:sz w:val="24"/>
          <w:szCs w:val="24"/>
        </w:rPr>
        <w:t>of unaccompanied</w:t>
      </w:r>
      <w:r w:rsidRPr="002B6399">
        <w:rPr>
          <w:sz w:val="24"/>
          <w:szCs w:val="24"/>
        </w:rPr>
        <w:t xml:space="preserve"> young people under 18 in the town centre at night. The consultation was therefore carried out to see which of these activities should be regulated by a PSPO. </w:t>
      </w:r>
    </w:p>
    <w:p w:rsidR="002B6399" w:rsidRDefault="002B6399" w:rsidP="002B6399">
      <w:pPr>
        <w:pStyle w:val="ListParagraph"/>
        <w:rPr>
          <w:sz w:val="24"/>
        </w:rPr>
      </w:pPr>
    </w:p>
    <w:p w:rsidR="002B6399" w:rsidRDefault="002B6399" w:rsidP="002B6399">
      <w:pPr>
        <w:ind w:left="720"/>
        <w:jc w:val="both"/>
        <w:rPr>
          <w:sz w:val="24"/>
        </w:rPr>
      </w:pPr>
    </w:p>
    <w:p w:rsidR="00747E5C" w:rsidRPr="002B6399" w:rsidRDefault="00747E5C" w:rsidP="002B6399">
      <w:pPr>
        <w:numPr>
          <w:ilvl w:val="0"/>
          <w:numId w:val="5"/>
        </w:numPr>
        <w:tabs>
          <w:tab w:val="clear" w:pos="360"/>
        </w:tabs>
        <w:spacing w:afterLines="50" w:after="120"/>
        <w:ind w:left="567" w:hanging="567"/>
        <w:jc w:val="both"/>
        <w:rPr>
          <w:sz w:val="24"/>
          <w:u w:val="single"/>
        </w:rPr>
      </w:pPr>
      <w:r w:rsidRPr="002B6399">
        <w:rPr>
          <w:b/>
          <w:sz w:val="24"/>
          <w:u w:val="single"/>
        </w:rPr>
        <w:t>CONSULTATION AND CUSTOMER IMPACT</w:t>
      </w:r>
    </w:p>
    <w:p w:rsidR="002B6399" w:rsidRPr="002B6399" w:rsidRDefault="002B6399" w:rsidP="002B6399">
      <w:pPr>
        <w:ind w:left="567"/>
        <w:jc w:val="both"/>
        <w:rPr>
          <w:sz w:val="24"/>
          <w:u w:val="single"/>
        </w:rPr>
      </w:pPr>
    </w:p>
    <w:p w:rsidR="00D46E1D" w:rsidRDefault="00D46E1D" w:rsidP="002B6399">
      <w:pPr>
        <w:ind w:left="567" w:hanging="567"/>
        <w:jc w:val="both"/>
        <w:rPr>
          <w:sz w:val="24"/>
        </w:rPr>
      </w:pPr>
      <w:r>
        <w:rPr>
          <w:sz w:val="24"/>
        </w:rPr>
        <w:t>3.1</w:t>
      </w:r>
      <w:r>
        <w:rPr>
          <w:sz w:val="24"/>
        </w:rPr>
        <w:tab/>
        <w:t>A consultation exercise was carried out between February and May 2015, which covered all of the affected wards.  1000 leaflets were distributed to town centre shops and businesses, residences and community groups.  There were also copies available in the Museum, Art Gallery, Library and Customer Services Reception.  The consultation was also available online and was publicised through the council’s Twitter feed and Facebook page as well as through an articl</w:t>
      </w:r>
      <w:r w:rsidR="008A3D52">
        <w:rPr>
          <w:sz w:val="24"/>
        </w:rPr>
        <w:t xml:space="preserve">e in the Northants Telegraph.  </w:t>
      </w:r>
    </w:p>
    <w:p w:rsidR="00D46E1D" w:rsidRPr="00B475B5" w:rsidRDefault="00D46E1D" w:rsidP="00D46E1D">
      <w:pPr>
        <w:spacing w:afterLines="50" w:after="120"/>
        <w:jc w:val="both"/>
        <w:rPr>
          <w:sz w:val="24"/>
        </w:rPr>
      </w:pPr>
    </w:p>
    <w:p w:rsidR="00924822" w:rsidRPr="005F0454" w:rsidRDefault="009F4837" w:rsidP="002B6399">
      <w:pPr>
        <w:pStyle w:val="ListParagraph"/>
        <w:numPr>
          <w:ilvl w:val="1"/>
          <w:numId w:val="29"/>
        </w:numPr>
        <w:ind w:left="567" w:hanging="567"/>
        <w:jc w:val="both"/>
        <w:rPr>
          <w:sz w:val="24"/>
        </w:rPr>
      </w:pPr>
      <w:r>
        <w:rPr>
          <w:sz w:val="24"/>
        </w:rPr>
        <w:t xml:space="preserve">A total of </w:t>
      </w:r>
      <w:r w:rsidR="00EF3ABF" w:rsidRPr="005F0454">
        <w:rPr>
          <w:sz w:val="24"/>
        </w:rPr>
        <w:t xml:space="preserve">626 responses </w:t>
      </w:r>
      <w:r w:rsidR="002E0806" w:rsidRPr="005F0454">
        <w:rPr>
          <w:sz w:val="24"/>
        </w:rPr>
        <w:t>were received with 446 people in favour</w:t>
      </w:r>
      <w:r>
        <w:rPr>
          <w:sz w:val="24"/>
        </w:rPr>
        <w:t xml:space="preserve"> of there being a PSPO in place,</w:t>
      </w:r>
      <w:r w:rsidR="002E0806" w:rsidRPr="005F0454">
        <w:rPr>
          <w:sz w:val="24"/>
        </w:rPr>
        <w:t xml:space="preserve"> and 180 against.  </w:t>
      </w:r>
    </w:p>
    <w:p w:rsidR="000727D0" w:rsidRDefault="000727D0" w:rsidP="000852F1">
      <w:pPr>
        <w:jc w:val="both"/>
        <w:rPr>
          <w:sz w:val="24"/>
        </w:rPr>
      </w:pPr>
    </w:p>
    <w:p w:rsidR="00924822" w:rsidRPr="005F0454" w:rsidRDefault="005F0454" w:rsidP="002B6399">
      <w:pPr>
        <w:ind w:left="567" w:hanging="567"/>
        <w:jc w:val="both"/>
        <w:rPr>
          <w:sz w:val="24"/>
        </w:rPr>
      </w:pPr>
      <w:r>
        <w:rPr>
          <w:sz w:val="24"/>
        </w:rPr>
        <w:t xml:space="preserve">3.3 </w:t>
      </w:r>
      <w:r w:rsidR="002B6399">
        <w:rPr>
          <w:sz w:val="24"/>
        </w:rPr>
        <w:tab/>
      </w:r>
      <w:r w:rsidR="00924822" w:rsidRPr="005F0454">
        <w:rPr>
          <w:sz w:val="24"/>
        </w:rPr>
        <w:t xml:space="preserve">Of the 446 people who were in favour, 286 did not want the PSPO to extend to skating, boarding or </w:t>
      </w:r>
      <w:proofErr w:type="spellStart"/>
      <w:r w:rsidR="00924822" w:rsidRPr="005F0454">
        <w:rPr>
          <w:sz w:val="24"/>
        </w:rPr>
        <w:t>scootering</w:t>
      </w:r>
      <w:proofErr w:type="spellEnd"/>
      <w:r w:rsidR="00924822" w:rsidRPr="005F0454">
        <w:rPr>
          <w:sz w:val="24"/>
        </w:rPr>
        <w:t>. Further details of all of the consultation resp</w:t>
      </w:r>
      <w:r w:rsidR="004D207C">
        <w:rPr>
          <w:sz w:val="24"/>
        </w:rPr>
        <w:t xml:space="preserve">onses can be found at </w:t>
      </w:r>
      <w:r w:rsidR="004D207C" w:rsidRPr="002B6399">
        <w:rPr>
          <w:b/>
          <w:sz w:val="24"/>
        </w:rPr>
        <w:t>A</w:t>
      </w:r>
      <w:r w:rsidR="008A3D52" w:rsidRPr="002B6399">
        <w:rPr>
          <w:b/>
          <w:sz w:val="24"/>
        </w:rPr>
        <w:t>ppendix C.</w:t>
      </w:r>
    </w:p>
    <w:p w:rsidR="00D46E1D" w:rsidRPr="00D46E1D" w:rsidRDefault="00D46E1D" w:rsidP="00D46E1D">
      <w:pPr>
        <w:pStyle w:val="ListParagraph"/>
        <w:rPr>
          <w:sz w:val="24"/>
        </w:rPr>
      </w:pPr>
    </w:p>
    <w:p w:rsidR="00196AF1" w:rsidRDefault="002B6399" w:rsidP="002B6399">
      <w:pPr>
        <w:ind w:left="567" w:hanging="567"/>
        <w:jc w:val="both"/>
        <w:rPr>
          <w:sz w:val="24"/>
        </w:rPr>
      </w:pPr>
      <w:r>
        <w:rPr>
          <w:sz w:val="24"/>
        </w:rPr>
        <w:t>3.4</w:t>
      </w:r>
      <w:r w:rsidR="00D46E1D">
        <w:rPr>
          <w:sz w:val="24"/>
        </w:rPr>
        <w:t xml:space="preserve"> </w:t>
      </w:r>
      <w:r>
        <w:rPr>
          <w:sz w:val="24"/>
        </w:rPr>
        <w:tab/>
      </w:r>
      <w:r w:rsidR="00D46E1D">
        <w:rPr>
          <w:sz w:val="24"/>
        </w:rPr>
        <w:t xml:space="preserve">In addition to this, an online petition was set up by an independent group </w:t>
      </w:r>
      <w:r w:rsidR="00196AF1">
        <w:rPr>
          <w:sz w:val="24"/>
        </w:rPr>
        <w:t xml:space="preserve">who do not agree that </w:t>
      </w:r>
      <w:r w:rsidR="00D46E1D">
        <w:rPr>
          <w:sz w:val="24"/>
        </w:rPr>
        <w:t xml:space="preserve">skateboarding </w:t>
      </w:r>
      <w:r w:rsidR="00196AF1">
        <w:rPr>
          <w:sz w:val="24"/>
        </w:rPr>
        <w:t>on the Market Place should be subject to the restriction in the</w:t>
      </w:r>
      <w:r w:rsidR="00D46E1D">
        <w:rPr>
          <w:sz w:val="24"/>
        </w:rPr>
        <w:t xml:space="preserve"> PSPO. The petition, numbering 2940 signatures </w:t>
      </w:r>
      <w:r w:rsidR="00196AF1">
        <w:rPr>
          <w:sz w:val="24"/>
        </w:rPr>
        <w:t xml:space="preserve">is in addition to the consultation which the council has carried out.  Some of these respondents may be the same but </w:t>
      </w:r>
      <w:r w:rsidR="005F0454">
        <w:rPr>
          <w:sz w:val="24"/>
        </w:rPr>
        <w:t xml:space="preserve">it is difficult to cross reference as they </w:t>
      </w:r>
      <w:r w:rsidR="00196AF1">
        <w:rPr>
          <w:sz w:val="24"/>
        </w:rPr>
        <w:t xml:space="preserve">did not submit full personal details.  </w:t>
      </w:r>
    </w:p>
    <w:p w:rsidR="00196AF1" w:rsidRDefault="00196AF1" w:rsidP="00196AF1">
      <w:pPr>
        <w:ind w:left="709" w:hanging="709"/>
        <w:jc w:val="both"/>
        <w:rPr>
          <w:sz w:val="24"/>
        </w:rPr>
      </w:pPr>
    </w:p>
    <w:p w:rsidR="00196AF1" w:rsidRDefault="00D46E1D" w:rsidP="002B6399">
      <w:pPr>
        <w:ind w:left="567" w:hanging="567"/>
        <w:jc w:val="both"/>
        <w:rPr>
          <w:sz w:val="24"/>
        </w:rPr>
      </w:pPr>
      <w:r>
        <w:rPr>
          <w:sz w:val="24"/>
        </w:rPr>
        <w:t>3.</w:t>
      </w:r>
      <w:r w:rsidR="002B6399">
        <w:rPr>
          <w:sz w:val="24"/>
        </w:rPr>
        <w:t>5</w:t>
      </w:r>
      <w:r>
        <w:rPr>
          <w:sz w:val="24"/>
        </w:rPr>
        <w:t xml:space="preserve"> </w:t>
      </w:r>
      <w:r w:rsidR="002B6399">
        <w:rPr>
          <w:sz w:val="24"/>
        </w:rPr>
        <w:tab/>
      </w:r>
      <w:r>
        <w:rPr>
          <w:sz w:val="24"/>
        </w:rPr>
        <w:t xml:space="preserve">Whilst the </w:t>
      </w:r>
      <w:r w:rsidR="009F4837">
        <w:rPr>
          <w:sz w:val="24"/>
        </w:rPr>
        <w:t>C</w:t>
      </w:r>
      <w:r>
        <w:rPr>
          <w:sz w:val="24"/>
        </w:rPr>
        <w:t>ouncil appreciates the views of this section of the public, there are other aspects which have to be taken into account, such as the safety of the people using the Market Place</w:t>
      </w:r>
      <w:r w:rsidR="005F0454">
        <w:rPr>
          <w:sz w:val="24"/>
        </w:rPr>
        <w:t xml:space="preserve">.  There have been complaints from older </w:t>
      </w:r>
      <w:r w:rsidR="005F0454">
        <w:rPr>
          <w:sz w:val="24"/>
        </w:rPr>
        <w:lastRenderedPageBreak/>
        <w:t xml:space="preserve">people and mothers with young children about the unpredictability of the movements of skateboarders.  </w:t>
      </w:r>
    </w:p>
    <w:p w:rsidR="00196AF1" w:rsidRDefault="00196AF1" w:rsidP="00D46E1D">
      <w:pPr>
        <w:ind w:left="426" w:hanging="426"/>
        <w:jc w:val="both"/>
        <w:rPr>
          <w:sz w:val="24"/>
        </w:rPr>
      </w:pPr>
    </w:p>
    <w:p w:rsidR="002B6399" w:rsidRDefault="00196AF1" w:rsidP="002B6399">
      <w:pPr>
        <w:ind w:left="567" w:hanging="567"/>
        <w:jc w:val="both"/>
        <w:rPr>
          <w:sz w:val="24"/>
        </w:rPr>
      </w:pPr>
      <w:r>
        <w:rPr>
          <w:sz w:val="24"/>
        </w:rPr>
        <w:t>3.</w:t>
      </w:r>
      <w:r w:rsidR="002B6399">
        <w:rPr>
          <w:sz w:val="24"/>
        </w:rPr>
        <w:t>6</w:t>
      </w:r>
      <w:r>
        <w:rPr>
          <w:sz w:val="24"/>
        </w:rPr>
        <w:tab/>
        <w:t xml:space="preserve">With regards to skateboarding in other areas of the town, there </w:t>
      </w:r>
      <w:r w:rsidR="005F0454">
        <w:rPr>
          <w:sz w:val="24"/>
        </w:rPr>
        <w:t>have</w:t>
      </w:r>
      <w:r>
        <w:rPr>
          <w:sz w:val="24"/>
        </w:rPr>
        <w:t xml:space="preserve"> been some responses from residents living in Fleet Street in the vicinity of </w:t>
      </w:r>
      <w:proofErr w:type="spellStart"/>
      <w:r>
        <w:rPr>
          <w:sz w:val="24"/>
        </w:rPr>
        <w:t>Morrisons</w:t>
      </w:r>
      <w:proofErr w:type="spellEnd"/>
      <w:r w:rsidR="009F4837">
        <w:rPr>
          <w:sz w:val="24"/>
        </w:rPr>
        <w:t xml:space="preserve">, </w:t>
      </w:r>
      <w:r>
        <w:rPr>
          <w:sz w:val="24"/>
        </w:rPr>
        <w:t>who have stated that,</w:t>
      </w:r>
      <w:r w:rsidR="000337E0">
        <w:rPr>
          <w:sz w:val="24"/>
        </w:rPr>
        <w:t xml:space="preserve"> ‘The noise is definitely a nuisance and I can hear it in every room of my house.  In the summer with windows open, or trying to work or relax </w:t>
      </w:r>
      <w:r w:rsidR="008A3D52">
        <w:rPr>
          <w:sz w:val="24"/>
        </w:rPr>
        <w:t>in my garden, the noise is intol</w:t>
      </w:r>
      <w:r w:rsidR="000337E0">
        <w:rPr>
          <w:sz w:val="24"/>
        </w:rPr>
        <w:t xml:space="preserve">erable’.  This particular resident goes on to emphasise these points with examples and has made complaints to </w:t>
      </w:r>
      <w:proofErr w:type="spellStart"/>
      <w:r w:rsidR="000337E0">
        <w:rPr>
          <w:sz w:val="24"/>
        </w:rPr>
        <w:t>Morrisons</w:t>
      </w:r>
      <w:proofErr w:type="spellEnd"/>
      <w:r w:rsidR="000337E0">
        <w:rPr>
          <w:sz w:val="24"/>
        </w:rPr>
        <w:t xml:space="preserve"> and his local councillor.</w:t>
      </w:r>
    </w:p>
    <w:p w:rsidR="002B6399" w:rsidRDefault="002B6399" w:rsidP="002B6399">
      <w:pPr>
        <w:ind w:left="567" w:hanging="567"/>
        <w:jc w:val="both"/>
        <w:rPr>
          <w:sz w:val="24"/>
        </w:rPr>
      </w:pPr>
    </w:p>
    <w:p w:rsidR="000337E0" w:rsidRPr="002B6399" w:rsidRDefault="002B6399" w:rsidP="002B6399">
      <w:pPr>
        <w:ind w:left="567" w:hanging="567"/>
        <w:jc w:val="both"/>
        <w:rPr>
          <w:sz w:val="24"/>
        </w:rPr>
      </w:pPr>
      <w:r>
        <w:rPr>
          <w:sz w:val="24"/>
        </w:rPr>
        <w:t>3.7</w:t>
      </w:r>
      <w:r>
        <w:rPr>
          <w:sz w:val="24"/>
        </w:rPr>
        <w:tab/>
      </w:r>
      <w:r w:rsidR="00924822" w:rsidRPr="002B6399">
        <w:rPr>
          <w:sz w:val="24"/>
        </w:rPr>
        <w:t>A</w:t>
      </w:r>
      <w:r w:rsidR="00231285" w:rsidRPr="002B6399">
        <w:rPr>
          <w:sz w:val="24"/>
        </w:rPr>
        <w:t xml:space="preserve">s a lot of the skating, boarding or </w:t>
      </w:r>
      <w:proofErr w:type="spellStart"/>
      <w:r w:rsidR="00231285" w:rsidRPr="002B6399">
        <w:rPr>
          <w:sz w:val="24"/>
        </w:rPr>
        <w:t>scootering</w:t>
      </w:r>
      <w:proofErr w:type="spellEnd"/>
      <w:r w:rsidR="003D614B" w:rsidRPr="002B6399">
        <w:rPr>
          <w:sz w:val="24"/>
        </w:rPr>
        <w:t xml:space="preserve"> is carried out at the Market Place, </w:t>
      </w:r>
      <w:r w:rsidR="00E54BBE" w:rsidRPr="002B6399">
        <w:rPr>
          <w:sz w:val="24"/>
        </w:rPr>
        <w:t xml:space="preserve">including on the Art Gallery steps, </w:t>
      </w:r>
      <w:r w:rsidR="003D614B" w:rsidRPr="002B6399">
        <w:rPr>
          <w:sz w:val="24"/>
        </w:rPr>
        <w:t xml:space="preserve">members must be aware that </w:t>
      </w:r>
      <w:r w:rsidR="00591A33" w:rsidRPr="002B6399">
        <w:rPr>
          <w:sz w:val="24"/>
        </w:rPr>
        <w:t xml:space="preserve">if the activity continues at its current rate, </w:t>
      </w:r>
      <w:r w:rsidR="000342A0" w:rsidRPr="002B6399">
        <w:rPr>
          <w:sz w:val="24"/>
        </w:rPr>
        <w:t xml:space="preserve">there will </w:t>
      </w:r>
      <w:r w:rsidR="003D614B" w:rsidRPr="002B6399">
        <w:rPr>
          <w:sz w:val="24"/>
        </w:rPr>
        <w:t xml:space="preserve">likely </w:t>
      </w:r>
      <w:r w:rsidR="00DD62F8" w:rsidRPr="002B6399">
        <w:rPr>
          <w:sz w:val="24"/>
        </w:rPr>
        <w:t xml:space="preserve">need to be a </w:t>
      </w:r>
      <w:r w:rsidR="003D614B" w:rsidRPr="002B6399">
        <w:rPr>
          <w:sz w:val="24"/>
        </w:rPr>
        <w:t>repair of damage to the street furniture and/or steps on the Market Place</w:t>
      </w:r>
      <w:r w:rsidR="00DD62F8" w:rsidRPr="002B6399">
        <w:rPr>
          <w:sz w:val="24"/>
        </w:rPr>
        <w:t xml:space="preserve">.  </w:t>
      </w:r>
      <w:r w:rsidR="000337E0" w:rsidRPr="002B6399">
        <w:rPr>
          <w:sz w:val="24"/>
        </w:rPr>
        <w:t>Likely costings are detailed at paragraph 5.2</w:t>
      </w:r>
      <w:r w:rsidR="005F0454" w:rsidRPr="002B6399">
        <w:rPr>
          <w:sz w:val="24"/>
        </w:rPr>
        <w:t xml:space="preserve"> </w:t>
      </w:r>
    </w:p>
    <w:p w:rsidR="002F3AC0" w:rsidRDefault="002F3AC0" w:rsidP="002F3AC0">
      <w:pPr>
        <w:ind w:hanging="426"/>
        <w:jc w:val="both"/>
        <w:rPr>
          <w:sz w:val="24"/>
        </w:rPr>
      </w:pPr>
    </w:p>
    <w:p w:rsidR="002F3AC0" w:rsidRPr="002B6399" w:rsidRDefault="002F3AC0" w:rsidP="002B6399">
      <w:pPr>
        <w:pStyle w:val="ListParagraph"/>
        <w:numPr>
          <w:ilvl w:val="1"/>
          <w:numId w:val="32"/>
        </w:numPr>
        <w:ind w:left="567" w:hanging="567"/>
        <w:jc w:val="both"/>
        <w:rPr>
          <w:sz w:val="24"/>
        </w:rPr>
      </w:pPr>
      <w:r w:rsidRPr="002B6399">
        <w:rPr>
          <w:sz w:val="24"/>
        </w:rPr>
        <w:t xml:space="preserve">The PSPO contains a wide number of provisions in addition to </w:t>
      </w:r>
      <w:r w:rsidR="008A3D52" w:rsidRPr="002B6399">
        <w:rPr>
          <w:sz w:val="24"/>
        </w:rPr>
        <w:t>skateboarding</w:t>
      </w:r>
      <w:r w:rsidRPr="002B6399">
        <w:rPr>
          <w:sz w:val="24"/>
        </w:rPr>
        <w:t xml:space="preserve"> – these are detailed in the consultation leaflet but also in </w:t>
      </w:r>
      <w:r w:rsidR="002B6399" w:rsidRPr="002B6399">
        <w:rPr>
          <w:b/>
          <w:sz w:val="24"/>
        </w:rPr>
        <w:t>A</w:t>
      </w:r>
      <w:r w:rsidRPr="002B6399">
        <w:rPr>
          <w:b/>
          <w:sz w:val="24"/>
        </w:rPr>
        <w:t xml:space="preserve">ppendix </w:t>
      </w:r>
      <w:r w:rsidR="008A3D52" w:rsidRPr="002B6399">
        <w:rPr>
          <w:b/>
          <w:sz w:val="24"/>
        </w:rPr>
        <w:t>B</w:t>
      </w:r>
      <w:r w:rsidRPr="002B6399">
        <w:rPr>
          <w:sz w:val="24"/>
        </w:rPr>
        <w:t xml:space="preserve">, and members are asked to consider the appropriateness of continuing to include each of the provisions as set out. </w:t>
      </w:r>
    </w:p>
    <w:p w:rsidR="005F0454" w:rsidRDefault="005F0454" w:rsidP="005F0454">
      <w:pPr>
        <w:ind w:left="426"/>
        <w:jc w:val="both"/>
        <w:rPr>
          <w:sz w:val="24"/>
        </w:rPr>
      </w:pPr>
    </w:p>
    <w:p w:rsidR="002B6399" w:rsidRPr="005F0454" w:rsidRDefault="002B6399" w:rsidP="005F0454">
      <w:pPr>
        <w:ind w:left="426"/>
        <w:jc w:val="both"/>
        <w:rPr>
          <w:sz w:val="24"/>
        </w:rPr>
      </w:pPr>
    </w:p>
    <w:p w:rsidR="00747E5C" w:rsidRPr="002B6399" w:rsidRDefault="00747E5C" w:rsidP="002B6399">
      <w:pPr>
        <w:numPr>
          <w:ilvl w:val="0"/>
          <w:numId w:val="5"/>
        </w:numPr>
        <w:tabs>
          <w:tab w:val="clear" w:pos="360"/>
        </w:tabs>
        <w:spacing w:afterLines="50" w:after="120"/>
        <w:ind w:left="567" w:hanging="567"/>
        <w:jc w:val="both"/>
        <w:rPr>
          <w:sz w:val="24"/>
          <w:u w:val="single"/>
        </w:rPr>
      </w:pPr>
      <w:r w:rsidRPr="002B6399">
        <w:rPr>
          <w:b/>
          <w:sz w:val="24"/>
          <w:u w:val="single"/>
        </w:rPr>
        <w:t>POLICY IMPLICATIONS</w:t>
      </w:r>
    </w:p>
    <w:p w:rsidR="002B6399" w:rsidRPr="002B6399" w:rsidRDefault="002B6399" w:rsidP="002B6399">
      <w:pPr>
        <w:ind w:left="567"/>
        <w:jc w:val="both"/>
        <w:rPr>
          <w:sz w:val="24"/>
          <w:u w:val="single"/>
        </w:rPr>
      </w:pPr>
    </w:p>
    <w:p w:rsidR="00B70E58" w:rsidRDefault="00231285" w:rsidP="002B6399">
      <w:pPr>
        <w:numPr>
          <w:ilvl w:val="0"/>
          <w:numId w:val="11"/>
        </w:numPr>
        <w:tabs>
          <w:tab w:val="clear" w:pos="360"/>
        </w:tabs>
        <w:spacing w:afterLines="50" w:after="120"/>
        <w:ind w:left="567" w:hanging="567"/>
        <w:jc w:val="both"/>
        <w:rPr>
          <w:sz w:val="24"/>
        </w:rPr>
      </w:pPr>
      <w:r>
        <w:rPr>
          <w:sz w:val="24"/>
        </w:rPr>
        <w:t>To increase the ability of the Police and Local Authority to manage Anti-Social Behaviour in defined areas</w:t>
      </w:r>
      <w:r w:rsidR="002B6399">
        <w:rPr>
          <w:sz w:val="24"/>
        </w:rPr>
        <w:t>.</w:t>
      </w:r>
    </w:p>
    <w:p w:rsidR="002B6399" w:rsidRDefault="002B6399" w:rsidP="002B6399">
      <w:pPr>
        <w:ind w:left="567"/>
        <w:jc w:val="both"/>
        <w:rPr>
          <w:sz w:val="24"/>
        </w:rPr>
      </w:pPr>
    </w:p>
    <w:p w:rsidR="00E54BBE" w:rsidRDefault="00E54BBE" w:rsidP="002B6399">
      <w:pPr>
        <w:spacing w:afterLines="50" w:after="120"/>
        <w:ind w:left="567" w:hanging="567"/>
        <w:jc w:val="both"/>
        <w:rPr>
          <w:sz w:val="24"/>
        </w:rPr>
      </w:pPr>
      <w:r>
        <w:rPr>
          <w:sz w:val="24"/>
        </w:rPr>
        <w:t xml:space="preserve">4.2 </w:t>
      </w:r>
      <w:r w:rsidR="002B6399">
        <w:rPr>
          <w:sz w:val="24"/>
        </w:rPr>
        <w:tab/>
      </w:r>
      <w:r w:rsidRPr="00E54BBE">
        <w:rPr>
          <w:sz w:val="24"/>
        </w:rPr>
        <w:t>One of the Council’s three over-riding priorities is “better town centres” and the PSPO has the potential to contribute to a safer town centre</w:t>
      </w:r>
    </w:p>
    <w:p w:rsidR="000337E0" w:rsidRDefault="000337E0" w:rsidP="00E54BBE">
      <w:pPr>
        <w:spacing w:afterLines="50" w:after="120"/>
        <w:ind w:left="426" w:hanging="426"/>
        <w:jc w:val="both"/>
        <w:rPr>
          <w:sz w:val="24"/>
        </w:rPr>
      </w:pPr>
    </w:p>
    <w:p w:rsidR="00747E5C" w:rsidRDefault="0008744F" w:rsidP="002B6399">
      <w:pPr>
        <w:pStyle w:val="ListParagraph"/>
        <w:numPr>
          <w:ilvl w:val="0"/>
          <w:numId w:val="5"/>
        </w:numPr>
        <w:tabs>
          <w:tab w:val="clear" w:pos="360"/>
          <w:tab w:val="num" w:pos="567"/>
        </w:tabs>
        <w:spacing w:afterLines="50" w:after="120"/>
        <w:ind w:left="567" w:hanging="567"/>
        <w:jc w:val="both"/>
        <w:rPr>
          <w:b/>
          <w:sz w:val="24"/>
          <w:u w:val="single"/>
        </w:rPr>
      </w:pPr>
      <w:r w:rsidRPr="002B6399">
        <w:rPr>
          <w:b/>
          <w:sz w:val="24"/>
          <w:u w:val="single"/>
        </w:rPr>
        <w:t>FINANCIAL RESOURCE IMPLICATION</w:t>
      </w:r>
      <w:r w:rsidR="005249AD" w:rsidRPr="002B6399">
        <w:rPr>
          <w:b/>
          <w:sz w:val="24"/>
          <w:u w:val="single"/>
        </w:rPr>
        <w:t>S</w:t>
      </w:r>
    </w:p>
    <w:p w:rsidR="002B6399" w:rsidRPr="002B6399" w:rsidRDefault="002B6399" w:rsidP="002B6399">
      <w:pPr>
        <w:pStyle w:val="ListParagraph"/>
        <w:ind w:left="567"/>
        <w:jc w:val="both"/>
        <w:rPr>
          <w:b/>
          <w:sz w:val="24"/>
          <w:u w:val="single"/>
        </w:rPr>
      </w:pPr>
    </w:p>
    <w:p w:rsidR="00B70E58" w:rsidRPr="002B6399" w:rsidRDefault="003D614B" w:rsidP="002B6399">
      <w:pPr>
        <w:numPr>
          <w:ilvl w:val="0"/>
          <w:numId w:val="12"/>
        </w:numPr>
        <w:tabs>
          <w:tab w:val="clear" w:pos="360"/>
        </w:tabs>
        <w:spacing w:afterLines="50" w:after="120"/>
        <w:ind w:left="567" w:hanging="567"/>
        <w:jc w:val="both"/>
        <w:rPr>
          <w:b/>
          <w:sz w:val="24"/>
          <w:u w:val="single"/>
        </w:rPr>
      </w:pPr>
      <w:r>
        <w:rPr>
          <w:sz w:val="24"/>
        </w:rPr>
        <w:t>Enforcement would be m</w:t>
      </w:r>
      <w:r w:rsidR="00231285">
        <w:rPr>
          <w:sz w:val="24"/>
        </w:rPr>
        <w:t>anaged within existing resources of the Police and Local Authority</w:t>
      </w:r>
      <w:r>
        <w:rPr>
          <w:sz w:val="24"/>
        </w:rPr>
        <w:t>.</w:t>
      </w:r>
    </w:p>
    <w:p w:rsidR="002B6399" w:rsidRPr="003D614B" w:rsidRDefault="002B6399" w:rsidP="002B6399">
      <w:pPr>
        <w:ind w:left="567"/>
        <w:jc w:val="both"/>
        <w:rPr>
          <w:b/>
          <w:sz w:val="24"/>
          <w:u w:val="single"/>
        </w:rPr>
      </w:pPr>
    </w:p>
    <w:p w:rsidR="005F0454" w:rsidRDefault="00E54BBE" w:rsidP="002B6399">
      <w:pPr>
        <w:numPr>
          <w:ilvl w:val="0"/>
          <w:numId w:val="12"/>
        </w:numPr>
        <w:tabs>
          <w:tab w:val="clear" w:pos="360"/>
        </w:tabs>
        <w:spacing w:afterLines="50" w:after="120"/>
        <w:ind w:left="567" w:hanging="567"/>
        <w:jc w:val="both"/>
        <w:rPr>
          <w:sz w:val="24"/>
        </w:rPr>
      </w:pPr>
      <w:r w:rsidRPr="005F0454">
        <w:rPr>
          <w:sz w:val="24"/>
        </w:rPr>
        <w:t xml:space="preserve">Costs of raw materials and staff resource to repair damage from skating, boarding and </w:t>
      </w:r>
      <w:proofErr w:type="spellStart"/>
      <w:r w:rsidRPr="005F0454">
        <w:rPr>
          <w:sz w:val="24"/>
        </w:rPr>
        <w:t>scootering</w:t>
      </w:r>
      <w:proofErr w:type="spellEnd"/>
      <w:r w:rsidRPr="005F0454">
        <w:rPr>
          <w:sz w:val="24"/>
        </w:rPr>
        <w:t xml:space="preserve"> </w:t>
      </w:r>
      <w:r w:rsidR="005F0454">
        <w:rPr>
          <w:sz w:val="24"/>
        </w:rPr>
        <w:t xml:space="preserve">would have been estimated as follows: </w:t>
      </w:r>
    </w:p>
    <w:p w:rsidR="000337E0" w:rsidRDefault="000337E0" w:rsidP="000337E0">
      <w:pPr>
        <w:jc w:val="both"/>
        <w:rPr>
          <w:sz w:val="24"/>
        </w:rPr>
      </w:pPr>
    </w:p>
    <w:p w:rsidR="000337E0" w:rsidRPr="005E6EE7" w:rsidRDefault="000337E0" w:rsidP="002B6399">
      <w:pPr>
        <w:spacing w:afterLines="50" w:after="120"/>
        <w:ind w:left="567"/>
        <w:jc w:val="both"/>
        <w:rPr>
          <w:sz w:val="24"/>
        </w:rPr>
      </w:pPr>
      <w:r w:rsidRPr="005E6EE7">
        <w:rPr>
          <w:sz w:val="24"/>
        </w:rPr>
        <w:t>1no. Granite Bench = £1145</w:t>
      </w:r>
    </w:p>
    <w:p w:rsidR="000337E0" w:rsidRPr="005E6EE7" w:rsidRDefault="000337E0" w:rsidP="002B6399">
      <w:pPr>
        <w:spacing w:afterLines="50" w:after="120"/>
        <w:ind w:left="567"/>
        <w:jc w:val="both"/>
        <w:rPr>
          <w:sz w:val="24"/>
        </w:rPr>
      </w:pPr>
      <w:r w:rsidRPr="005E6EE7">
        <w:rPr>
          <w:sz w:val="24"/>
        </w:rPr>
        <w:t>3no. Large Granite Pavers = £2085</w:t>
      </w:r>
    </w:p>
    <w:p w:rsidR="000337E0" w:rsidRPr="005E6EE7" w:rsidRDefault="000337E0" w:rsidP="002B6399">
      <w:pPr>
        <w:spacing w:afterLines="50" w:after="120"/>
        <w:ind w:left="567"/>
        <w:jc w:val="both"/>
        <w:rPr>
          <w:sz w:val="24"/>
        </w:rPr>
      </w:pPr>
      <w:r w:rsidRPr="005E6EE7">
        <w:rPr>
          <w:sz w:val="24"/>
        </w:rPr>
        <w:t>4no. Small Granite Pavers = £745</w:t>
      </w:r>
      <w:r w:rsidR="00E54BBE">
        <w:rPr>
          <w:sz w:val="24"/>
        </w:rPr>
        <w:t xml:space="preserve"> </w:t>
      </w:r>
    </w:p>
    <w:p w:rsidR="000337E0" w:rsidRDefault="000337E0" w:rsidP="002B6399">
      <w:pPr>
        <w:spacing w:afterLines="50" w:after="120"/>
        <w:ind w:left="567"/>
        <w:jc w:val="both"/>
        <w:rPr>
          <w:sz w:val="24"/>
        </w:rPr>
      </w:pPr>
      <w:r>
        <w:rPr>
          <w:sz w:val="24"/>
        </w:rPr>
        <w:t>4m</w:t>
      </w:r>
      <w:r w:rsidRPr="002B6399">
        <w:rPr>
          <w:sz w:val="24"/>
          <w:vertAlign w:val="superscript"/>
        </w:rPr>
        <w:t>2</w:t>
      </w:r>
      <w:r>
        <w:rPr>
          <w:sz w:val="24"/>
        </w:rPr>
        <w:t xml:space="preserve"> B</w:t>
      </w:r>
      <w:r w:rsidRPr="005E6EE7">
        <w:rPr>
          <w:sz w:val="24"/>
        </w:rPr>
        <w:t>lock paving = £600</w:t>
      </w:r>
    </w:p>
    <w:p w:rsidR="000337E0" w:rsidRDefault="000337E0" w:rsidP="002B6399">
      <w:pPr>
        <w:spacing w:afterLines="50" w:after="120"/>
        <w:ind w:left="567"/>
        <w:jc w:val="both"/>
        <w:rPr>
          <w:sz w:val="24"/>
        </w:rPr>
      </w:pPr>
      <w:r>
        <w:rPr>
          <w:sz w:val="24"/>
        </w:rPr>
        <w:lastRenderedPageBreak/>
        <w:t>These costs include the supply, installation and disposal of materials and at the present time are estimated.</w:t>
      </w:r>
    </w:p>
    <w:p w:rsidR="000337E0" w:rsidRPr="000337E0" w:rsidRDefault="000337E0" w:rsidP="002B6399">
      <w:pPr>
        <w:spacing w:before="240" w:afterLines="50" w:after="120"/>
        <w:ind w:left="567" w:hanging="567"/>
        <w:jc w:val="both"/>
        <w:rPr>
          <w:sz w:val="24"/>
        </w:rPr>
      </w:pPr>
      <w:r w:rsidRPr="000337E0">
        <w:rPr>
          <w:sz w:val="24"/>
        </w:rPr>
        <w:t xml:space="preserve">5.3 </w:t>
      </w:r>
      <w:r w:rsidR="002B6399">
        <w:rPr>
          <w:sz w:val="24"/>
        </w:rPr>
        <w:tab/>
      </w:r>
      <w:r w:rsidRPr="000337E0">
        <w:rPr>
          <w:sz w:val="24"/>
        </w:rPr>
        <w:t>It is a possibility that these repairs (totalling in the region of £4575) would be needed on a 6 monthly/annual basis and officers would need to carry out regular inspections on the Market Place</w:t>
      </w:r>
      <w:r w:rsidR="005F0454">
        <w:rPr>
          <w:sz w:val="24"/>
        </w:rPr>
        <w:t xml:space="preserve"> and Art Gallery steps</w:t>
      </w:r>
      <w:r w:rsidRPr="000337E0">
        <w:rPr>
          <w:sz w:val="24"/>
        </w:rPr>
        <w:t xml:space="preserve"> to ascertain any damage.  </w:t>
      </w:r>
    </w:p>
    <w:p w:rsidR="000337E0" w:rsidRPr="005E6EE7" w:rsidRDefault="000337E0" w:rsidP="000337E0">
      <w:pPr>
        <w:pStyle w:val="ListParagraph"/>
        <w:spacing w:afterLines="50" w:after="120"/>
        <w:ind w:left="360"/>
        <w:jc w:val="both"/>
        <w:rPr>
          <w:sz w:val="24"/>
        </w:rPr>
      </w:pPr>
    </w:p>
    <w:p w:rsidR="000337E0" w:rsidRDefault="000337E0" w:rsidP="002B6399">
      <w:pPr>
        <w:pStyle w:val="ListParagraph"/>
        <w:numPr>
          <w:ilvl w:val="1"/>
          <w:numId w:val="27"/>
        </w:numPr>
        <w:ind w:left="567" w:hanging="567"/>
        <w:jc w:val="both"/>
        <w:rPr>
          <w:sz w:val="24"/>
        </w:rPr>
      </w:pPr>
      <w:r w:rsidRPr="00E54BBE">
        <w:rPr>
          <w:sz w:val="24"/>
        </w:rPr>
        <w:t xml:space="preserve">This could also be replicated in other parts of the town centre where damage may occur.  The use of high-grade materials not designed to withstand the impact of boarding and scooting in the new public realm on Sheep Street, Market Street and </w:t>
      </w:r>
      <w:proofErr w:type="spellStart"/>
      <w:r w:rsidRPr="00E54BBE">
        <w:rPr>
          <w:sz w:val="24"/>
        </w:rPr>
        <w:t>Horsemarket</w:t>
      </w:r>
      <w:proofErr w:type="spellEnd"/>
      <w:r w:rsidRPr="00E54BBE">
        <w:rPr>
          <w:sz w:val="24"/>
        </w:rPr>
        <w:t xml:space="preserve"> will mean a high cost of repairs, including staff resource and contractors time on site. </w:t>
      </w:r>
    </w:p>
    <w:p w:rsidR="00E54BBE" w:rsidRDefault="00E54BBE" w:rsidP="00E54BBE">
      <w:pPr>
        <w:pStyle w:val="ListParagraph"/>
        <w:ind w:left="360"/>
        <w:jc w:val="both"/>
        <w:rPr>
          <w:sz w:val="24"/>
        </w:rPr>
      </w:pPr>
    </w:p>
    <w:p w:rsidR="002B6399" w:rsidRPr="00E54BBE" w:rsidRDefault="002B6399" w:rsidP="00E54BBE">
      <w:pPr>
        <w:pStyle w:val="ListParagraph"/>
        <w:ind w:left="360"/>
        <w:jc w:val="both"/>
        <w:rPr>
          <w:sz w:val="24"/>
        </w:rPr>
      </w:pPr>
    </w:p>
    <w:p w:rsidR="0008744F" w:rsidRDefault="0008744F" w:rsidP="002B6399">
      <w:pPr>
        <w:numPr>
          <w:ilvl w:val="0"/>
          <w:numId w:val="5"/>
        </w:numPr>
        <w:tabs>
          <w:tab w:val="clear" w:pos="360"/>
        </w:tabs>
        <w:spacing w:afterLines="50" w:after="120"/>
        <w:ind w:left="567" w:hanging="567"/>
        <w:jc w:val="both"/>
        <w:rPr>
          <w:b/>
          <w:sz w:val="24"/>
          <w:u w:val="single"/>
        </w:rPr>
      </w:pPr>
      <w:r w:rsidRPr="002B6399">
        <w:rPr>
          <w:b/>
          <w:sz w:val="24"/>
          <w:u w:val="single"/>
        </w:rPr>
        <w:t>HUMAN RESOURCE IMPLICATIONS</w:t>
      </w:r>
    </w:p>
    <w:p w:rsidR="002B6399" w:rsidRPr="002B6399" w:rsidRDefault="002B6399" w:rsidP="002B6399">
      <w:pPr>
        <w:ind w:left="567"/>
        <w:jc w:val="both"/>
        <w:rPr>
          <w:b/>
          <w:sz w:val="24"/>
          <w:u w:val="single"/>
        </w:rPr>
      </w:pPr>
    </w:p>
    <w:p w:rsidR="00B70E58" w:rsidRPr="003D614B" w:rsidRDefault="00231285" w:rsidP="002B6399">
      <w:pPr>
        <w:numPr>
          <w:ilvl w:val="0"/>
          <w:numId w:val="13"/>
        </w:numPr>
        <w:tabs>
          <w:tab w:val="clear" w:pos="360"/>
        </w:tabs>
        <w:spacing w:afterLines="50" w:after="120"/>
        <w:ind w:left="567" w:hanging="567"/>
        <w:jc w:val="both"/>
        <w:rPr>
          <w:b/>
          <w:sz w:val="24"/>
        </w:rPr>
      </w:pPr>
      <w:r>
        <w:rPr>
          <w:sz w:val="24"/>
        </w:rPr>
        <w:t>None</w:t>
      </w:r>
    </w:p>
    <w:p w:rsidR="003D614B" w:rsidRDefault="003D614B" w:rsidP="002B6399">
      <w:pPr>
        <w:ind w:left="425"/>
        <w:jc w:val="both"/>
        <w:rPr>
          <w:b/>
          <w:sz w:val="24"/>
        </w:rPr>
      </w:pPr>
    </w:p>
    <w:p w:rsidR="002B6399" w:rsidRDefault="002B6399" w:rsidP="002B6399">
      <w:pPr>
        <w:ind w:left="425"/>
        <w:jc w:val="both"/>
        <w:rPr>
          <w:b/>
          <w:sz w:val="24"/>
        </w:rPr>
      </w:pPr>
    </w:p>
    <w:p w:rsidR="0008744F" w:rsidRPr="002B6399" w:rsidRDefault="0008744F" w:rsidP="002B6399">
      <w:pPr>
        <w:numPr>
          <w:ilvl w:val="0"/>
          <w:numId w:val="5"/>
        </w:numPr>
        <w:tabs>
          <w:tab w:val="clear" w:pos="360"/>
        </w:tabs>
        <w:spacing w:afterLines="50" w:after="120"/>
        <w:ind w:left="567" w:hanging="567"/>
        <w:jc w:val="both"/>
        <w:rPr>
          <w:sz w:val="24"/>
          <w:u w:val="single"/>
        </w:rPr>
      </w:pPr>
      <w:r w:rsidRPr="002B6399">
        <w:rPr>
          <w:b/>
          <w:sz w:val="24"/>
          <w:u w:val="single"/>
        </w:rPr>
        <w:t>LEGAL IMPLICATIONS</w:t>
      </w:r>
    </w:p>
    <w:p w:rsidR="002B6399" w:rsidRPr="002B6399" w:rsidRDefault="002B6399" w:rsidP="002B6399">
      <w:pPr>
        <w:ind w:left="567"/>
        <w:jc w:val="both"/>
        <w:rPr>
          <w:sz w:val="24"/>
          <w:u w:val="single"/>
        </w:rPr>
      </w:pPr>
    </w:p>
    <w:p w:rsidR="00465AB7" w:rsidRDefault="00231285" w:rsidP="002B6399">
      <w:pPr>
        <w:numPr>
          <w:ilvl w:val="0"/>
          <w:numId w:val="14"/>
        </w:numPr>
        <w:tabs>
          <w:tab w:val="clear" w:pos="360"/>
        </w:tabs>
        <w:spacing w:afterLines="50" w:after="120"/>
        <w:ind w:left="566" w:hangingChars="236" w:hanging="566"/>
        <w:jc w:val="both"/>
        <w:rPr>
          <w:sz w:val="24"/>
        </w:rPr>
      </w:pPr>
      <w:r>
        <w:rPr>
          <w:sz w:val="24"/>
        </w:rPr>
        <w:t>Consultation and implementation was done in accordance with legal requirements</w:t>
      </w:r>
    </w:p>
    <w:p w:rsidR="002B6399" w:rsidRDefault="00747E5C" w:rsidP="00AA590B">
      <w:pPr>
        <w:ind w:leftChars="-71" w:left="-142"/>
        <w:jc w:val="both"/>
        <w:rPr>
          <w:sz w:val="24"/>
        </w:rPr>
      </w:pPr>
      <w:r>
        <w:rPr>
          <w:sz w:val="24"/>
        </w:rPr>
        <w:tab/>
      </w:r>
    </w:p>
    <w:p w:rsidR="002B6399" w:rsidRDefault="002B6399" w:rsidP="00AA590B">
      <w:pPr>
        <w:ind w:leftChars="-71" w:left="-142"/>
        <w:jc w:val="both"/>
        <w:rPr>
          <w:sz w:val="24"/>
        </w:rPr>
      </w:pPr>
    </w:p>
    <w:p w:rsidR="00747E5C" w:rsidRDefault="003F6DA6" w:rsidP="00AA590B">
      <w:pPr>
        <w:ind w:leftChars="-71" w:left="-142"/>
        <w:jc w:val="both"/>
        <w:rPr>
          <w:sz w:val="24"/>
          <w:u w:val="single"/>
        </w:rPr>
      </w:pPr>
      <w:r>
        <w:rPr>
          <w:noProof/>
          <w:sz w:val="24"/>
          <w:lang w:eastAsia="en-GB"/>
        </w:rPr>
        <mc:AlternateContent>
          <mc:Choice Requires="wps">
            <w:drawing>
              <wp:inline distT="0" distB="0" distL="0" distR="0">
                <wp:extent cx="5805170" cy="603885"/>
                <wp:effectExtent l="9525" t="9525" r="5080" b="571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170" cy="603885"/>
                        </a:xfrm>
                        <a:prstGeom prst="rect">
                          <a:avLst/>
                        </a:prstGeom>
                        <a:solidFill>
                          <a:srgbClr val="FFFFFF"/>
                        </a:solidFill>
                        <a:ln w="9525">
                          <a:solidFill>
                            <a:srgbClr val="000000"/>
                          </a:solidFill>
                          <a:miter lim="800000"/>
                          <a:headEnd/>
                          <a:tailEnd/>
                        </a:ln>
                      </wps:spPr>
                      <wps:txbx>
                        <w:txbxContent>
                          <w:p w:rsidR="00AA590B" w:rsidRPr="002B6399" w:rsidRDefault="00AA590B" w:rsidP="002B6399">
                            <w:pPr>
                              <w:numPr>
                                <w:ilvl w:val="0"/>
                                <w:numId w:val="15"/>
                              </w:numPr>
                              <w:tabs>
                                <w:tab w:val="clear" w:pos="720"/>
                              </w:tabs>
                              <w:spacing w:afterLines="50" w:after="120"/>
                              <w:ind w:left="567" w:hanging="567"/>
                              <w:jc w:val="both"/>
                              <w:rPr>
                                <w:sz w:val="24"/>
                                <w:u w:val="single"/>
                              </w:rPr>
                            </w:pPr>
                            <w:r w:rsidRPr="002B6399">
                              <w:rPr>
                                <w:b/>
                                <w:sz w:val="24"/>
                                <w:u w:val="single"/>
                              </w:rPr>
                              <w:t>RECOMMENDATION</w:t>
                            </w:r>
                          </w:p>
                          <w:p w:rsidR="0003692A" w:rsidRPr="005F0454" w:rsidRDefault="005F0454" w:rsidP="002B6399">
                            <w:pPr>
                              <w:pStyle w:val="ListParagraph"/>
                              <w:spacing w:afterLines="50" w:after="120"/>
                              <w:ind w:left="567"/>
                              <w:jc w:val="both"/>
                              <w:rPr>
                                <w:sz w:val="24"/>
                              </w:rPr>
                            </w:pPr>
                            <w:r w:rsidRPr="005F0454">
                              <w:rPr>
                                <w:sz w:val="24"/>
                              </w:rPr>
                              <w:t>The committee is requested to consider the consultation responses, and in the light of discussions at the meeting, make a recommendation to the Executive Committee about the preferred provisions for any PSPO”.</w:t>
                            </w:r>
                          </w:p>
                        </w:txbxContent>
                      </wps:txbx>
                      <wps:bodyPr rot="0" vert="horz" wrap="square" lIns="91440" tIns="45720" rIns="91440" bIns="45720" anchor="t" anchorCtr="0" upright="1">
                        <a:spAutoFit/>
                      </wps:bodyPr>
                    </wps:wsp>
                  </a:graphicData>
                </a:graphic>
              </wp:inline>
            </w:drawing>
          </mc:Choice>
          <mc:Fallback>
            <w:pict>
              <v:shape id="Text Box 4" o:spid="_x0000_s1027" type="#_x0000_t202" style="width:457.1pt;height:4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">
                <v:textbox style="mso-fit-shape-to-text:t">
                  <w:txbxContent>
                    <w:p w:rsidR="00AA590B" w:rsidRPr="002B6399" w:rsidRDefault="00AA590B" w:rsidP="002B6399">
                      <w:pPr>
                        <w:numPr>
                          <w:ilvl w:val="0"/>
                          <w:numId w:val="15"/>
                        </w:numPr>
                        <w:tabs>
                          <w:tab w:val="clear" w:pos="720"/>
                        </w:tabs>
                        <w:spacing w:afterLines="50" w:after="120"/>
                        <w:ind w:left="567" w:hanging="567"/>
                        <w:jc w:val="both"/>
                        <w:rPr>
                          <w:sz w:val="24"/>
                          <w:u w:val="single"/>
                        </w:rPr>
                      </w:pPr>
                      <w:r w:rsidRPr="002B6399">
                        <w:rPr>
                          <w:b/>
                          <w:sz w:val="24"/>
                          <w:u w:val="single"/>
                        </w:rPr>
                        <w:t>RECOMMENDATION</w:t>
                      </w:r>
                    </w:p>
                    <w:p w:rsidR="0003692A" w:rsidRPr="005F0454" w:rsidRDefault="005F0454" w:rsidP="002B6399">
                      <w:pPr>
                        <w:pStyle w:val="ListParagraph"/>
                        <w:spacing w:afterLines="50" w:after="120"/>
                        <w:ind w:left="567"/>
                        <w:jc w:val="both"/>
                        <w:rPr>
                          <w:sz w:val="24"/>
                        </w:rPr>
                      </w:pPr>
                      <w:r w:rsidRPr="005F0454">
                        <w:rPr>
                          <w:sz w:val="24"/>
                        </w:rPr>
                        <w:t>The committee is requested to consider the consultation responses, and in the light of discussions at the meeting, make a recommendation to the Executive Committee about the preferred provisions for any PSPO”.</w:t>
                      </w:r>
                    </w:p>
                  </w:txbxContent>
                </v:textbox>
                <w10:anchorlock/>
              </v:shape>
            </w:pict>
          </mc:Fallback>
        </mc:AlternateContent>
      </w:r>
    </w:p>
    <w:p w:rsidR="00747E5C" w:rsidRDefault="00747E5C" w:rsidP="00254E31">
      <w:pPr>
        <w:ind w:left="567" w:hanging="567"/>
        <w:jc w:val="both"/>
        <w:rPr>
          <w:sz w:val="24"/>
        </w:rPr>
      </w:pPr>
      <w:r>
        <w:rPr>
          <w:sz w:val="24"/>
        </w:rPr>
        <w:tab/>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3019"/>
        <w:gridCol w:w="5842"/>
      </w:tblGrid>
      <w:tr w:rsidR="0072296F" w:rsidTr="009F4837">
        <w:tc>
          <w:tcPr>
            <w:tcW w:w="3017" w:type="dxa"/>
          </w:tcPr>
          <w:p w:rsidR="0072296F" w:rsidRDefault="005654C2">
            <w:pPr>
              <w:tabs>
                <w:tab w:val="left" w:pos="5670"/>
              </w:tabs>
              <w:jc w:val="both"/>
              <w:rPr>
                <w:sz w:val="24"/>
              </w:rPr>
            </w:pPr>
            <w:r w:rsidRPr="009F4837">
              <w:rPr>
                <w:sz w:val="24"/>
                <w:u w:val="single"/>
              </w:rPr>
              <w:t>Background</w:t>
            </w:r>
            <w:r w:rsidR="009F4837">
              <w:rPr>
                <w:sz w:val="24"/>
                <w:u w:val="single"/>
              </w:rPr>
              <w:t xml:space="preserve"> </w:t>
            </w:r>
            <w:r w:rsidR="0072296F" w:rsidRPr="009F4837">
              <w:rPr>
                <w:sz w:val="24"/>
                <w:u w:val="single"/>
              </w:rPr>
              <w:t>Papers:</w:t>
            </w:r>
            <w:r>
              <w:rPr>
                <w:sz w:val="24"/>
              </w:rPr>
              <w:t xml:space="preserve"> PSPO consultation documents</w:t>
            </w:r>
            <w:r w:rsidR="009F4837">
              <w:rPr>
                <w:sz w:val="24"/>
              </w:rPr>
              <w:t xml:space="preserve"> and responses; petition </w:t>
            </w:r>
          </w:p>
        </w:tc>
        <w:tc>
          <w:tcPr>
            <w:tcW w:w="5844" w:type="dxa"/>
          </w:tcPr>
          <w:p w:rsidR="0072296F" w:rsidRDefault="0072296F">
            <w:pPr>
              <w:tabs>
                <w:tab w:val="left" w:pos="5670"/>
              </w:tabs>
              <w:jc w:val="both"/>
              <w:rPr>
                <w:sz w:val="24"/>
              </w:rPr>
            </w:pPr>
          </w:p>
        </w:tc>
      </w:tr>
      <w:tr w:rsidR="001B1A63" w:rsidTr="009F4837">
        <w:tc>
          <w:tcPr>
            <w:tcW w:w="3020" w:type="dxa"/>
          </w:tcPr>
          <w:p w:rsidR="009F4837" w:rsidRDefault="009F4837" w:rsidP="009F4837">
            <w:pPr>
              <w:ind w:right="-458"/>
              <w:rPr>
                <w:sz w:val="24"/>
                <w:u w:val="single"/>
              </w:rPr>
            </w:pPr>
          </w:p>
          <w:p w:rsidR="001B1A63" w:rsidRPr="009F4837" w:rsidRDefault="001B1A63" w:rsidP="009F4837">
            <w:pPr>
              <w:ind w:right="-458"/>
              <w:rPr>
                <w:sz w:val="24"/>
                <w:u w:val="single"/>
              </w:rPr>
            </w:pPr>
            <w:r w:rsidRPr="009F4837">
              <w:rPr>
                <w:sz w:val="24"/>
                <w:u w:val="single"/>
              </w:rPr>
              <w:t xml:space="preserve">Previous </w:t>
            </w:r>
            <w:r w:rsidR="009F4837" w:rsidRPr="009F4837">
              <w:rPr>
                <w:sz w:val="24"/>
                <w:u w:val="single"/>
              </w:rPr>
              <w:t xml:space="preserve"> M</w:t>
            </w:r>
            <w:r w:rsidRPr="009F4837">
              <w:rPr>
                <w:sz w:val="24"/>
                <w:u w:val="single"/>
              </w:rPr>
              <w:t>inutes/Reports:</w:t>
            </w:r>
          </w:p>
        </w:tc>
        <w:tc>
          <w:tcPr>
            <w:tcW w:w="5841" w:type="dxa"/>
          </w:tcPr>
          <w:p w:rsidR="001B1A63" w:rsidRDefault="001B1A63" w:rsidP="001B1A63">
            <w:pPr>
              <w:rPr>
                <w:sz w:val="24"/>
              </w:rPr>
            </w:pPr>
          </w:p>
        </w:tc>
      </w:tr>
      <w:tr w:rsidR="001B1A63" w:rsidTr="009F4837">
        <w:tc>
          <w:tcPr>
            <w:tcW w:w="3020" w:type="dxa"/>
          </w:tcPr>
          <w:p w:rsidR="001B1A63" w:rsidRDefault="009F4837" w:rsidP="001B1A63">
            <w:pPr>
              <w:rPr>
                <w:sz w:val="24"/>
              </w:rPr>
            </w:pPr>
            <w:r>
              <w:rPr>
                <w:sz w:val="24"/>
              </w:rPr>
              <w:t xml:space="preserve">Executive Committee </w:t>
            </w:r>
            <w:r w:rsidR="00C6509A">
              <w:rPr>
                <w:sz w:val="24"/>
              </w:rPr>
              <w:t>Ref:</w:t>
            </w:r>
            <w:r w:rsidR="005654C2">
              <w:rPr>
                <w:sz w:val="24"/>
              </w:rPr>
              <w:t>A14/037</w:t>
            </w:r>
          </w:p>
        </w:tc>
        <w:tc>
          <w:tcPr>
            <w:tcW w:w="5841" w:type="dxa"/>
          </w:tcPr>
          <w:p w:rsidR="001B1A63" w:rsidRDefault="001B1A63" w:rsidP="001B1A63">
            <w:pPr>
              <w:rPr>
                <w:sz w:val="24"/>
              </w:rPr>
            </w:pPr>
          </w:p>
        </w:tc>
      </w:tr>
      <w:tr w:rsidR="001B1A63" w:rsidTr="009F4837">
        <w:tc>
          <w:tcPr>
            <w:tcW w:w="3020" w:type="dxa"/>
          </w:tcPr>
          <w:p w:rsidR="001B1A63" w:rsidRDefault="00C6509A" w:rsidP="001B1A63">
            <w:pPr>
              <w:rPr>
                <w:sz w:val="24"/>
              </w:rPr>
            </w:pPr>
            <w:r>
              <w:rPr>
                <w:sz w:val="24"/>
              </w:rPr>
              <w:t>Date:</w:t>
            </w:r>
            <w:r w:rsidR="005654C2">
              <w:rPr>
                <w:sz w:val="24"/>
              </w:rPr>
              <w:t>14</w:t>
            </w:r>
            <w:r w:rsidR="005654C2" w:rsidRPr="005654C2">
              <w:rPr>
                <w:sz w:val="24"/>
                <w:vertAlign w:val="superscript"/>
              </w:rPr>
              <w:t>th</w:t>
            </w:r>
            <w:r w:rsidR="005654C2">
              <w:rPr>
                <w:sz w:val="24"/>
              </w:rPr>
              <w:t xml:space="preserve"> January 2015</w:t>
            </w:r>
          </w:p>
        </w:tc>
        <w:tc>
          <w:tcPr>
            <w:tcW w:w="5841" w:type="dxa"/>
          </w:tcPr>
          <w:p w:rsidR="001B1A63" w:rsidRDefault="001B1A63" w:rsidP="001B1A63">
            <w:pPr>
              <w:rPr>
                <w:sz w:val="24"/>
              </w:rPr>
            </w:pPr>
          </w:p>
        </w:tc>
      </w:tr>
    </w:tbl>
    <w:p w:rsidR="00747E5C" w:rsidRDefault="00747E5C" w:rsidP="001B1A63">
      <w:pPr>
        <w:rPr>
          <w:sz w:val="24"/>
        </w:rPr>
      </w:pPr>
    </w:p>
    <w:p w:rsidR="00AE2DF1" w:rsidRDefault="00AE2DF1" w:rsidP="001B1A63">
      <w:pPr>
        <w:rPr>
          <w:sz w:val="24"/>
        </w:rPr>
      </w:pPr>
    </w:p>
    <w:p w:rsidR="006D7A2F" w:rsidRDefault="006D7A2F" w:rsidP="001B1A63">
      <w:pPr>
        <w:rPr>
          <w:sz w:val="24"/>
        </w:rPr>
      </w:pPr>
    </w:p>
    <w:p w:rsidR="00023EE6" w:rsidRPr="001B1A63" w:rsidRDefault="00023EE6" w:rsidP="001B1A63">
      <w:pPr>
        <w:rPr>
          <w:sz w:val="24"/>
        </w:rPr>
      </w:pPr>
    </w:p>
    <w:sectPr w:rsidR="00023EE6" w:rsidRPr="001B1A63" w:rsidSect="00D46E1D">
      <w:headerReference w:type="default" r:id="rId9"/>
      <w:headerReference w:type="first" r:id="rId10"/>
      <w:pgSz w:w="11906" w:h="16838" w:code="9"/>
      <w:pgMar w:top="1134" w:right="1134" w:bottom="1134" w:left="212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BE1" w:rsidRDefault="008B1BE1">
      <w:r>
        <w:separator/>
      </w:r>
    </w:p>
  </w:endnote>
  <w:endnote w:type="continuationSeparator" w:id="0">
    <w:p w:rsidR="008B1BE1" w:rsidRDefault="008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BE1" w:rsidRDefault="008B1BE1">
      <w:r>
        <w:separator/>
      </w:r>
    </w:p>
  </w:footnote>
  <w:footnote w:type="continuationSeparator" w:id="0">
    <w:p w:rsidR="008B1BE1" w:rsidRDefault="008B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526"/>
      <w:gridCol w:w="5386"/>
      <w:gridCol w:w="1276"/>
      <w:gridCol w:w="992"/>
    </w:tblGrid>
    <w:tr w:rsidR="00747E5C">
      <w:trPr>
        <w:cantSplit/>
      </w:trPr>
      <w:tc>
        <w:tcPr>
          <w:tcW w:w="9180" w:type="dxa"/>
          <w:gridSpan w:val="4"/>
        </w:tcPr>
        <w:p w:rsidR="00747E5C" w:rsidRDefault="00747E5C">
          <w:pPr>
            <w:pStyle w:val="Header"/>
            <w:jc w:val="center"/>
            <w:rPr>
              <w:b/>
              <w:sz w:val="24"/>
            </w:rPr>
          </w:pPr>
          <w:r>
            <w:rPr>
              <w:b/>
              <w:sz w:val="24"/>
            </w:rPr>
            <w:t xml:space="preserve">B O R O U G H   O F  K E T </w:t>
          </w:r>
          <w:proofErr w:type="spellStart"/>
          <w:r>
            <w:rPr>
              <w:b/>
              <w:sz w:val="24"/>
            </w:rPr>
            <w:t>T</w:t>
          </w:r>
          <w:proofErr w:type="spellEnd"/>
          <w:r>
            <w:rPr>
              <w:b/>
              <w:sz w:val="24"/>
            </w:rPr>
            <w:t xml:space="preserve"> E R I N G</w:t>
          </w:r>
        </w:p>
        <w:p w:rsidR="00747E5C" w:rsidRDefault="00747E5C">
          <w:pPr>
            <w:pStyle w:val="Header"/>
            <w:jc w:val="center"/>
            <w:rPr>
              <w:b/>
              <w:sz w:val="24"/>
            </w:rPr>
          </w:pPr>
        </w:p>
      </w:tc>
    </w:tr>
    <w:tr w:rsidR="00747E5C">
      <w:tc>
        <w:tcPr>
          <w:tcW w:w="1526" w:type="dxa"/>
          <w:tcBorders>
            <w:top w:val="single" w:sz="4" w:space="0" w:color="auto"/>
            <w:left w:val="single" w:sz="4" w:space="0" w:color="auto"/>
            <w:bottom w:val="single" w:sz="4" w:space="0" w:color="auto"/>
            <w:right w:val="single" w:sz="4" w:space="0" w:color="auto"/>
          </w:tcBorders>
        </w:tcPr>
        <w:p w:rsidR="00747E5C" w:rsidRDefault="00747E5C">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747E5C" w:rsidRPr="006D7A2F" w:rsidRDefault="00184696">
          <w:pPr>
            <w:pStyle w:val="Header"/>
            <w:spacing w:before="120"/>
            <w:rPr>
              <w:rFonts w:ascii="Arial Black" w:hAnsi="Arial Black"/>
              <w:sz w:val="24"/>
            </w:rPr>
          </w:pPr>
          <w:r>
            <w:rPr>
              <w:rFonts w:ascii="Arial Black" w:hAnsi="Arial Black"/>
              <w:sz w:val="24"/>
            </w:rPr>
            <w:t>RESEARCH AND DEVELOPMENT</w:t>
          </w:r>
        </w:p>
        <w:p w:rsidR="00747E5C" w:rsidRDefault="00747E5C">
          <w:pPr>
            <w:pStyle w:val="Header"/>
            <w:rPr>
              <w:b/>
            </w:rPr>
          </w:pPr>
        </w:p>
      </w:tc>
      <w:tc>
        <w:tcPr>
          <w:tcW w:w="1276" w:type="dxa"/>
          <w:tcBorders>
            <w:top w:val="single" w:sz="4" w:space="0" w:color="auto"/>
            <w:left w:val="single" w:sz="4" w:space="0" w:color="auto"/>
            <w:bottom w:val="single" w:sz="4" w:space="0" w:color="auto"/>
            <w:right w:val="single" w:sz="4" w:space="0" w:color="auto"/>
          </w:tcBorders>
        </w:tcPr>
        <w:p w:rsidR="00747E5C" w:rsidRDefault="00747E5C">
          <w:pPr>
            <w:pStyle w:val="Header"/>
            <w:jc w:val="center"/>
            <w:rPr>
              <w:sz w:val="24"/>
            </w:rPr>
          </w:pPr>
          <w:r>
            <w:rPr>
              <w:sz w:val="24"/>
            </w:rPr>
            <w:t xml:space="preserve">Item </w:t>
          </w:r>
        </w:p>
        <w:p w:rsidR="00747E5C" w:rsidRDefault="002B6399">
          <w:pPr>
            <w:pStyle w:val="Header"/>
            <w:jc w:val="center"/>
            <w:rPr>
              <w:sz w:val="24"/>
            </w:rPr>
          </w:pPr>
          <w:r>
            <w:rPr>
              <w:sz w:val="24"/>
            </w:rPr>
            <w:t>A2</w:t>
          </w:r>
        </w:p>
      </w:tc>
      <w:tc>
        <w:tcPr>
          <w:tcW w:w="992" w:type="dxa"/>
          <w:tcBorders>
            <w:top w:val="single" w:sz="4" w:space="0" w:color="auto"/>
            <w:left w:val="single" w:sz="4" w:space="0" w:color="auto"/>
            <w:bottom w:val="single" w:sz="4" w:space="0" w:color="auto"/>
            <w:right w:val="single" w:sz="4" w:space="0" w:color="auto"/>
          </w:tcBorders>
        </w:tcPr>
        <w:p w:rsidR="00747E5C" w:rsidRPr="00C513FB" w:rsidRDefault="00747E5C">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sidR="006D7BC3">
            <w:rPr>
              <w:noProof/>
              <w:snapToGrid w:val="0"/>
              <w:sz w:val="24"/>
              <w:szCs w:val="24"/>
            </w:rPr>
            <w:t>4</w:t>
          </w:r>
          <w:r w:rsidRPr="00C513FB">
            <w:rPr>
              <w:snapToGrid w:val="0"/>
              <w:sz w:val="24"/>
              <w:szCs w:val="24"/>
            </w:rPr>
            <w:fldChar w:fldCharType="end"/>
          </w:r>
          <w:r w:rsidRPr="00C513FB">
            <w:rPr>
              <w:snapToGrid w:val="0"/>
              <w:sz w:val="24"/>
              <w:szCs w:val="24"/>
            </w:rPr>
            <w:t xml:space="preserve"> of </w:t>
          </w:r>
          <w:r w:rsidR="00C513FB" w:rsidRPr="00C513FB">
            <w:rPr>
              <w:rStyle w:val="PageNumber"/>
              <w:sz w:val="24"/>
              <w:szCs w:val="24"/>
            </w:rPr>
            <w:fldChar w:fldCharType="begin"/>
          </w:r>
          <w:r w:rsidR="00C513FB" w:rsidRPr="00C513FB">
            <w:rPr>
              <w:rStyle w:val="PageNumber"/>
              <w:sz w:val="24"/>
              <w:szCs w:val="24"/>
            </w:rPr>
            <w:instrText xml:space="preserve"> NUMPAGES </w:instrText>
          </w:r>
          <w:r w:rsidR="00C513FB" w:rsidRPr="00C513FB">
            <w:rPr>
              <w:rStyle w:val="PageNumber"/>
              <w:sz w:val="24"/>
              <w:szCs w:val="24"/>
            </w:rPr>
            <w:fldChar w:fldCharType="separate"/>
          </w:r>
          <w:r w:rsidR="006D7BC3">
            <w:rPr>
              <w:rStyle w:val="PageNumber"/>
              <w:noProof/>
              <w:sz w:val="24"/>
              <w:szCs w:val="24"/>
            </w:rPr>
            <w:t>4</w:t>
          </w:r>
          <w:r w:rsidR="00C513FB" w:rsidRPr="00C513FB">
            <w:rPr>
              <w:rStyle w:val="PageNumber"/>
              <w:sz w:val="24"/>
              <w:szCs w:val="24"/>
            </w:rPr>
            <w:fldChar w:fldCharType="end"/>
          </w:r>
        </w:p>
      </w:tc>
    </w:tr>
  </w:tbl>
  <w:p w:rsidR="00747E5C" w:rsidRDefault="00747E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4" w:type="dxa"/>
      <w:tblLayout w:type="fixed"/>
      <w:tblLook w:val="0000" w:firstRow="0" w:lastRow="0" w:firstColumn="0" w:lastColumn="0" w:noHBand="0" w:noVBand="0"/>
    </w:tblPr>
    <w:tblGrid>
      <w:gridCol w:w="1526"/>
      <w:gridCol w:w="5386"/>
      <w:gridCol w:w="1276"/>
      <w:gridCol w:w="992"/>
    </w:tblGrid>
    <w:tr w:rsidR="00747E5C" w:rsidTr="006D7A2F">
      <w:trPr>
        <w:cantSplit/>
      </w:trPr>
      <w:tc>
        <w:tcPr>
          <w:tcW w:w="9180" w:type="dxa"/>
          <w:gridSpan w:val="4"/>
        </w:tcPr>
        <w:p w:rsidR="00747E5C" w:rsidRDefault="00747E5C">
          <w:pPr>
            <w:pStyle w:val="Header"/>
            <w:jc w:val="center"/>
            <w:rPr>
              <w:b/>
              <w:sz w:val="24"/>
            </w:rPr>
          </w:pPr>
          <w:r>
            <w:rPr>
              <w:b/>
              <w:sz w:val="24"/>
            </w:rPr>
            <w:t xml:space="preserve">B O R O U G H   O F  K E T </w:t>
          </w:r>
          <w:proofErr w:type="spellStart"/>
          <w:r>
            <w:rPr>
              <w:b/>
              <w:sz w:val="24"/>
            </w:rPr>
            <w:t>T</w:t>
          </w:r>
          <w:proofErr w:type="spellEnd"/>
          <w:r>
            <w:rPr>
              <w:b/>
              <w:sz w:val="24"/>
            </w:rPr>
            <w:t xml:space="preserve"> E R I N G</w:t>
          </w:r>
        </w:p>
        <w:p w:rsidR="00747E5C" w:rsidRDefault="00747E5C">
          <w:pPr>
            <w:pStyle w:val="Header"/>
            <w:jc w:val="center"/>
            <w:rPr>
              <w:b/>
              <w:sz w:val="24"/>
            </w:rPr>
          </w:pPr>
        </w:p>
      </w:tc>
    </w:tr>
    <w:tr w:rsidR="00747E5C" w:rsidTr="006D7A2F">
      <w:tc>
        <w:tcPr>
          <w:tcW w:w="1526" w:type="dxa"/>
          <w:tcBorders>
            <w:top w:val="single" w:sz="4" w:space="0" w:color="auto"/>
            <w:left w:val="single" w:sz="4" w:space="0" w:color="auto"/>
            <w:bottom w:val="single" w:sz="4" w:space="0" w:color="auto"/>
            <w:right w:val="single" w:sz="4" w:space="0" w:color="auto"/>
          </w:tcBorders>
        </w:tcPr>
        <w:p w:rsidR="00747E5C" w:rsidRDefault="00747E5C">
          <w:pPr>
            <w:pStyle w:val="Header"/>
            <w:spacing w:before="120"/>
            <w:rPr>
              <w:b/>
              <w:sz w:val="24"/>
            </w:rPr>
          </w:pPr>
          <w:r>
            <w:rPr>
              <w:b/>
              <w:sz w:val="24"/>
            </w:rPr>
            <w:t>Committee</w:t>
          </w:r>
        </w:p>
      </w:tc>
      <w:tc>
        <w:tcPr>
          <w:tcW w:w="5386" w:type="dxa"/>
          <w:tcBorders>
            <w:top w:val="single" w:sz="4" w:space="0" w:color="auto"/>
            <w:left w:val="single" w:sz="4" w:space="0" w:color="auto"/>
            <w:bottom w:val="single" w:sz="4" w:space="0" w:color="auto"/>
            <w:right w:val="single" w:sz="4" w:space="0" w:color="auto"/>
          </w:tcBorders>
        </w:tcPr>
        <w:p w:rsidR="00747E5C" w:rsidRPr="006D7A2F" w:rsidRDefault="00184696" w:rsidP="00747E5C">
          <w:pPr>
            <w:pStyle w:val="Header"/>
            <w:spacing w:before="120"/>
            <w:rPr>
              <w:rFonts w:ascii="Arial Black" w:hAnsi="Arial Black"/>
              <w:sz w:val="24"/>
              <w:szCs w:val="24"/>
            </w:rPr>
          </w:pPr>
          <w:r>
            <w:rPr>
              <w:rFonts w:ascii="Arial Black" w:hAnsi="Arial Black"/>
              <w:sz w:val="24"/>
              <w:szCs w:val="24"/>
            </w:rPr>
            <w:t>RESEARCH AND DEVELOPMENT</w:t>
          </w:r>
        </w:p>
      </w:tc>
      <w:tc>
        <w:tcPr>
          <w:tcW w:w="1276" w:type="dxa"/>
          <w:tcBorders>
            <w:top w:val="single" w:sz="4" w:space="0" w:color="auto"/>
            <w:left w:val="single" w:sz="4" w:space="0" w:color="auto"/>
            <w:bottom w:val="single" w:sz="4" w:space="0" w:color="auto"/>
            <w:right w:val="single" w:sz="4" w:space="0" w:color="auto"/>
          </w:tcBorders>
        </w:tcPr>
        <w:p w:rsidR="00747E5C" w:rsidRDefault="00747E5C">
          <w:pPr>
            <w:pStyle w:val="Header"/>
            <w:jc w:val="center"/>
            <w:rPr>
              <w:sz w:val="24"/>
            </w:rPr>
          </w:pPr>
          <w:r>
            <w:rPr>
              <w:sz w:val="24"/>
            </w:rPr>
            <w:t xml:space="preserve">Item </w:t>
          </w:r>
        </w:p>
        <w:p w:rsidR="00747E5C" w:rsidRDefault="002B6399">
          <w:pPr>
            <w:pStyle w:val="Header"/>
            <w:jc w:val="center"/>
            <w:rPr>
              <w:sz w:val="24"/>
            </w:rPr>
          </w:pPr>
          <w:r>
            <w:rPr>
              <w:sz w:val="24"/>
            </w:rPr>
            <w:t>A2</w:t>
          </w:r>
        </w:p>
      </w:tc>
      <w:tc>
        <w:tcPr>
          <w:tcW w:w="992" w:type="dxa"/>
          <w:tcBorders>
            <w:top w:val="single" w:sz="4" w:space="0" w:color="auto"/>
            <w:left w:val="single" w:sz="4" w:space="0" w:color="auto"/>
            <w:bottom w:val="single" w:sz="4" w:space="0" w:color="auto"/>
            <w:right w:val="single" w:sz="4" w:space="0" w:color="auto"/>
          </w:tcBorders>
        </w:tcPr>
        <w:p w:rsidR="00747E5C" w:rsidRPr="00C513FB" w:rsidRDefault="00747E5C">
          <w:pPr>
            <w:pStyle w:val="Header"/>
            <w:jc w:val="center"/>
            <w:rPr>
              <w:sz w:val="24"/>
              <w:szCs w:val="24"/>
            </w:rPr>
          </w:pPr>
          <w:r w:rsidRPr="00C513FB">
            <w:rPr>
              <w:snapToGrid w:val="0"/>
              <w:sz w:val="24"/>
              <w:szCs w:val="24"/>
            </w:rPr>
            <w:t xml:space="preserve">Page </w:t>
          </w:r>
          <w:r w:rsidRPr="00C513FB">
            <w:rPr>
              <w:snapToGrid w:val="0"/>
              <w:sz w:val="24"/>
              <w:szCs w:val="24"/>
            </w:rPr>
            <w:fldChar w:fldCharType="begin"/>
          </w:r>
          <w:r w:rsidRPr="00C513FB">
            <w:rPr>
              <w:snapToGrid w:val="0"/>
              <w:sz w:val="24"/>
              <w:szCs w:val="24"/>
            </w:rPr>
            <w:instrText xml:space="preserve"> PAGE </w:instrText>
          </w:r>
          <w:r w:rsidRPr="00C513FB">
            <w:rPr>
              <w:snapToGrid w:val="0"/>
              <w:sz w:val="24"/>
              <w:szCs w:val="24"/>
            </w:rPr>
            <w:fldChar w:fldCharType="separate"/>
          </w:r>
          <w:r w:rsidR="006D7BC3">
            <w:rPr>
              <w:noProof/>
              <w:snapToGrid w:val="0"/>
              <w:sz w:val="24"/>
              <w:szCs w:val="24"/>
            </w:rPr>
            <w:t>1</w:t>
          </w:r>
          <w:r w:rsidRPr="00C513FB">
            <w:rPr>
              <w:snapToGrid w:val="0"/>
              <w:sz w:val="24"/>
              <w:szCs w:val="24"/>
            </w:rPr>
            <w:fldChar w:fldCharType="end"/>
          </w:r>
          <w:r w:rsidRPr="00C513FB">
            <w:rPr>
              <w:snapToGrid w:val="0"/>
              <w:sz w:val="24"/>
              <w:szCs w:val="24"/>
            </w:rPr>
            <w:t xml:space="preserve"> of </w:t>
          </w:r>
          <w:r w:rsidR="001459A0" w:rsidRPr="00C513FB">
            <w:rPr>
              <w:rStyle w:val="PageNumber"/>
              <w:sz w:val="24"/>
              <w:szCs w:val="24"/>
            </w:rPr>
            <w:fldChar w:fldCharType="begin"/>
          </w:r>
          <w:r w:rsidR="001459A0" w:rsidRPr="00C513FB">
            <w:rPr>
              <w:rStyle w:val="PageNumber"/>
              <w:sz w:val="24"/>
              <w:szCs w:val="24"/>
            </w:rPr>
            <w:instrText xml:space="preserve"> NUMPAGES </w:instrText>
          </w:r>
          <w:r w:rsidR="001459A0" w:rsidRPr="00C513FB">
            <w:rPr>
              <w:rStyle w:val="PageNumber"/>
              <w:sz w:val="24"/>
              <w:szCs w:val="24"/>
            </w:rPr>
            <w:fldChar w:fldCharType="separate"/>
          </w:r>
          <w:r w:rsidR="006D7BC3">
            <w:rPr>
              <w:rStyle w:val="PageNumber"/>
              <w:noProof/>
              <w:sz w:val="24"/>
              <w:szCs w:val="24"/>
            </w:rPr>
            <w:t>4</w:t>
          </w:r>
          <w:r w:rsidR="001459A0" w:rsidRPr="00C513FB">
            <w:rPr>
              <w:rStyle w:val="PageNumber"/>
              <w:sz w:val="24"/>
              <w:szCs w:val="24"/>
            </w:rPr>
            <w:fldChar w:fldCharType="end"/>
          </w:r>
        </w:p>
      </w:tc>
    </w:tr>
    <w:tr w:rsidR="00747E5C" w:rsidTr="006D7A2F">
      <w:trPr>
        <w:cantSplit/>
      </w:trPr>
      <w:tc>
        <w:tcPr>
          <w:tcW w:w="1526" w:type="dxa"/>
          <w:tcBorders>
            <w:top w:val="single" w:sz="4" w:space="0" w:color="auto"/>
            <w:left w:val="single" w:sz="4" w:space="0" w:color="auto"/>
            <w:bottom w:val="single" w:sz="4" w:space="0" w:color="auto"/>
            <w:right w:val="single" w:sz="4" w:space="0" w:color="auto"/>
          </w:tcBorders>
        </w:tcPr>
        <w:p w:rsidR="00747E5C" w:rsidRDefault="00747E5C">
          <w:pPr>
            <w:pStyle w:val="Header"/>
            <w:rPr>
              <w:b/>
              <w:sz w:val="24"/>
            </w:rPr>
          </w:pPr>
          <w:r>
            <w:rPr>
              <w:b/>
              <w:sz w:val="24"/>
            </w:rPr>
            <w:t xml:space="preserve">Report </w:t>
          </w:r>
        </w:p>
        <w:p w:rsidR="00747E5C" w:rsidRDefault="00747E5C">
          <w:pPr>
            <w:pStyle w:val="Header"/>
            <w:rPr>
              <w:b/>
              <w:sz w:val="24"/>
            </w:rPr>
          </w:pPr>
          <w:r>
            <w:rPr>
              <w:b/>
              <w:sz w:val="24"/>
            </w:rPr>
            <w:t>Originator</w:t>
          </w:r>
        </w:p>
        <w:p w:rsidR="00747E5C" w:rsidRDefault="00747E5C">
          <w:pPr>
            <w:pStyle w:val="Header"/>
            <w:rPr>
              <w:b/>
              <w:sz w:val="24"/>
            </w:rPr>
          </w:pPr>
        </w:p>
      </w:tc>
      <w:tc>
        <w:tcPr>
          <w:tcW w:w="5386" w:type="dxa"/>
          <w:tcBorders>
            <w:top w:val="single" w:sz="4" w:space="0" w:color="auto"/>
            <w:left w:val="single" w:sz="4" w:space="0" w:color="auto"/>
            <w:bottom w:val="single" w:sz="4" w:space="0" w:color="auto"/>
          </w:tcBorders>
        </w:tcPr>
        <w:p w:rsidR="003F6DA6" w:rsidRDefault="003F6DA6">
          <w:pPr>
            <w:pStyle w:val="Header"/>
            <w:rPr>
              <w:sz w:val="24"/>
            </w:rPr>
          </w:pPr>
          <w:r>
            <w:rPr>
              <w:sz w:val="24"/>
            </w:rPr>
            <w:t>Shirley Plenderleith</w:t>
          </w:r>
        </w:p>
        <w:p w:rsidR="003F6DA6" w:rsidRDefault="003F6DA6">
          <w:pPr>
            <w:pStyle w:val="Header"/>
            <w:rPr>
              <w:sz w:val="24"/>
            </w:rPr>
          </w:pPr>
          <w:r>
            <w:rPr>
              <w:sz w:val="24"/>
            </w:rPr>
            <w:t>Acting Head of Community Services</w:t>
          </w:r>
        </w:p>
      </w:tc>
      <w:tc>
        <w:tcPr>
          <w:tcW w:w="2268" w:type="dxa"/>
          <w:gridSpan w:val="2"/>
          <w:tcBorders>
            <w:top w:val="single" w:sz="4" w:space="0" w:color="auto"/>
            <w:left w:val="single" w:sz="4" w:space="0" w:color="auto"/>
            <w:bottom w:val="single" w:sz="4" w:space="0" w:color="auto"/>
            <w:right w:val="single" w:sz="4" w:space="0" w:color="auto"/>
          </w:tcBorders>
        </w:tcPr>
        <w:p w:rsidR="00747E5C" w:rsidRDefault="00747E5C">
          <w:pPr>
            <w:pStyle w:val="Header"/>
            <w:rPr>
              <w:i/>
              <w:iCs/>
              <w:sz w:val="24"/>
            </w:rPr>
          </w:pPr>
          <w:proofErr w:type="spellStart"/>
          <w:r>
            <w:rPr>
              <w:i/>
              <w:iCs/>
              <w:sz w:val="24"/>
            </w:rPr>
            <w:t>Fwd</w:t>
          </w:r>
          <w:proofErr w:type="spellEnd"/>
          <w:r>
            <w:rPr>
              <w:i/>
              <w:iCs/>
              <w:sz w:val="24"/>
            </w:rPr>
            <w:t xml:space="preserve"> Plan Ref No:</w:t>
          </w:r>
        </w:p>
        <w:p w:rsidR="00747E5C" w:rsidRDefault="00747E5C">
          <w:pPr>
            <w:pStyle w:val="Header"/>
            <w:jc w:val="center"/>
            <w:rPr>
              <w:sz w:val="24"/>
            </w:rPr>
          </w:pPr>
        </w:p>
      </w:tc>
    </w:tr>
    <w:tr w:rsidR="00747E5C" w:rsidTr="006D7A2F">
      <w:trPr>
        <w:cantSplit/>
      </w:trPr>
      <w:tc>
        <w:tcPr>
          <w:tcW w:w="1526" w:type="dxa"/>
          <w:tcBorders>
            <w:top w:val="single" w:sz="4" w:space="0" w:color="auto"/>
            <w:left w:val="single" w:sz="4" w:space="0" w:color="auto"/>
            <w:bottom w:val="single" w:sz="4" w:space="0" w:color="auto"/>
            <w:right w:val="single" w:sz="4" w:space="0" w:color="auto"/>
          </w:tcBorders>
        </w:tcPr>
        <w:p w:rsidR="00747E5C" w:rsidRDefault="00747E5C">
          <w:pPr>
            <w:pStyle w:val="Header"/>
            <w:rPr>
              <w:b/>
              <w:sz w:val="24"/>
            </w:rPr>
          </w:pPr>
          <w:r>
            <w:rPr>
              <w:b/>
              <w:sz w:val="24"/>
            </w:rPr>
            <w:t>Wards Affected</w:t>
          </w:r>
        </w:p>
      </w:tc>
      <w:tc>
        <w:tcPr>
          <w:tcW w:w="5386" w:type="dxa"/>
          <w:tcBorders>
            <w:top w:val="single" w:sz="4" w:space="0" w:color="auto"/>
            <w:left w:val="single" w:sz="4" w:space="0" w:color="auto"/>
            <w:bottom w:val="single" w:sz="4" w:space="0" w:color="auto"/>
            <w:right w:val="single" w:sz="4" w:space="0" w:color="auto"/>
          </w:tcBorders>
        </w:tcPr>
        <w:p w:rsidR="00747E5C" w:rsidRDefault="003F6DA6">
          <w:pPr>
            <w:pStyle w:val="Header"/>
            <w:rPr>
              <w:sz w:val="24"/>
            </w:rPr>
          </w:pPr>
          <w:r>
            <w:rPr>
              <w:sz w:val="24"/>
            </w:rPr>
            <w:t xml:space="preserve">William </w:t>
          </w:r>
          <w:proofErr w:type="spellStart"/>
          <w:r>
            <w:rPr>
              <w:sz w:val="24"/>
            </w:rPr>
            <w:t>Knibb</w:t>
          </w:r>
          <w:proofErr w:type="spellEnd"/>
          <w:r>
            <w:rPr>
              <w:sz w:val="24"/>
            </w:rPr>
            <w:t xml:space="preserve">, </w:t>
          </w:r>
          <w:smartTag w:uri="urn:schemas-microsoft-com:office:smarttags" w:element="City">
            <w:smartTag w:uri="urn:schemas-microsoft-com:office:smarttags" w:element="place">
              <w:r>
                <w:rPr>
                  <w:sz w:val="24"/>
                </w:rPr>
                <w:t>Northfield</w:t>
              </w:r>
            </w:smartTag>
          </w:smartTag>
          <w:r>
            <w:rPr>
              <w:sz w:val="24"/>
            </w:rPr>
            <w:t>, All Saints</w:t>
          </w:r>
        </w:p>
      </w:tc>
      <w:tc>
        <w:tcPr>
          <w:tcW w:w="2268" w:type="dxa"/>
          <w:gridSpan w:val="2"/>
          <w:tcBorders>
            <w:top w:val="single" w:sz="4" w:space="0" w:color="auto"/>
            <w:left w:val="single" w:sz="4" w:space="0" w:color="auto"/>
            <w:bottom w:val="single" w:sz="4" w:space="0" w:color="auto"/>
            <w:right w:val="single" w:sz="4" w:space="0" w:color="auto"/>
          </w:tcBorders>
        </w:tcPr>
        <w:p w:rsidR="00747E5C" w:rsidRDefault="008B2DED">
          <w:pPr>
            <w:pStyle w:val="Header"/>
            <w:rPr>
              <w:sz w:val="24"/>
            </w:rPr>
          </w:pPr>
          <w:r>
            <w:rPr>
              <w:sz w:val="24"/>
            </w:rPr>
            <w:t>17</w:t>
          </w:r>
          <w:r w:rsidRPr="008B2DED">
            <w:rPr>
              <w:sz w:val="24"/>
              <w:vertAlign w:val="superscript"/>
            </w:rPr>
            <w:t>th</w:t>
          </w:r>
          <w:r>
            <w:rPr>
              <w:sz w:val="24"/>
            </w:rPr>
            <w:t xml:space="preserve"> June 2015</w:t>
          </w:r>
        </w:p>
      </w:tc>
    </w:tr>
    <w:tr w:rsidR="00747E5C" w:rsidTr="006D7A2F">
      <w:trPr>
        <w:cantSplit/>
      </w:trPr>
      <w:tc>
        <w:tcPr>
          <w:tcW w:w="1526" w:type="dxa"/>
          <w:tcBorders>
            <w:top w:val="single" w:sz="4" w:space="0" w:color="auto"/>
            <w:left w:val="single" w:sz="4" w:space="0" w:color="auto"/>
            <w:bottom w:val="single" w:sz="4" w:space="0" w:color="auto"/>
            <w:right w:val="single" w:sz="4" w:space="0" w:color="auto"/>
          </w:tcBorders>
        </w:tcPr>
        <w:p w:rsidR="00747E5C" w:rsidRDefault="00747E5C">
          <w:pPr>
            <w:pStyle w:val="Header"/>
            <w:rPr>
              <w:b/>
              <w:sz w:val="24"/>
            </w:rPr>
          </w:pPr>
          <w:r>
            <w:rPr>
              <w:b/>
              <w:sz w:val="24"/>
            </w:rPr>
            <w:t>Title</w:t>
          </w:r>
        </w:p>
        <w:p w:rsidR="00747E5C" w:rsidRDefault="00747E5C">
          <w:pPr>
            <w:pStyle w:val="Header"/>
            <w:rPr>
              <w:b/>
              <w:sz w:val="24"/>
            </w:rPr>
          </w:pPr>
        </w:p>
      </w:tc>
      <w:tc>
        <w:tcPr>
          <w:tcW w:w="7654" w:type="dxa"/>
          <w:gridSpan w:val="3"/>
          <w:tcBorders>
            <w:top w:val="single" w:sz="4" w:space="0" w:color="auto"/>
            <w:left w:val="single" w:sz="4" w:space="0" w:color="auto"/>
            <w:bottom w:val="single" w:sz="4" w:space="0" w:color="auto"/>
            <w:right w:val="single" w:sz="4" w:space="0" w:color="auto"/>
          </w:tcBorders>
        </w:tcPr>
        <w:p w:rsidR="00747E5C" w:rsidRDefault="001C4C9F" w:rsidP="002B6399">
          <w:pPr>
            <w:pStyle w:val="Header"/>
            <w:rPr>
              <w:rFonts w:ascii="Arial Black" w:hAnsi="Arial Black"/>
              <w:b/>
              <w:bCs/>
              <w:sz w:val="24"/>
            </w:rPr>
          </w:pPr>
          <w:r>
            <w:rPr>
              <w:rFonts w:ascii="Arial Black" w:hAnsi="Arial Black"/>
              <w:b/>
              <w:bCs/>
              <w:sz w:val="24"/>
            </w:rPr>
            <w:t>P</w:t>
          </w:r>
          <w:r w:rsidR="002B6399">
            <w:rPr>
              <w:rFonts w:ascii="Arial Black" w:hAnsi="Arial Black"/>
              <w:b/>
              <w:bCs/>
              <w:sz w:val="24"/>
            </w:rPr>
            <w:t>UBLIC SPACES PROTECTION ORDER</w:t>
          </w:r>
        </w:p>
      </w:tc>
    </w:tr>
  </w:tbl>
  <w:p w:rsidR="00747E5C" w:rsidRDefault="00747E5C">
    <w:pPr>
      <w:pStyle w:val="Header"/>
    </w:pPr>
  </w:p>
  <w:p w:rsidR="00747E5C" w:rsidRDefault="00747E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2F1D"/>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9E40F77"/>
    <w:multiLevelType w:val="hybridMultilevel"/>
    <w:tmpl w:val="E69ED7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129218F8"/>
    <w:multiLevelType w:val="multilevel"/>
    <w:tmpl w:val="92DA5B56"/>
    <w:styleLink w:val="Style3"/>
    <w:lvl w:ilvl="0">
      <w:start w:val="1"/>
      <w:numFmt w:val="decimal"/>
      <w:lvlText w:val="%1.1"/>
      <w:lvlJc w:val="left"/>
      <w:pPr>
        <w:tabs>
          <w:tab w:val="num" w:pos="360"/>
        </w:tabs>
        <w:ind w:left="360" w:hanging="360"/>
      </w:pPr>
      <w:rPr>
        <w:rFonts w:hint="default"/>
        <w:sz w:val="24"/>
      </w:rPr>
    </w:lvl>
    <w:lvl w:ilvl="1">
      <w:start w:val="1"/>
      <w:numFmt w:val="decimal"/>
      <w:lvlText w:val="%1.1"/>
      <w:lvlJc w:val="left"/>
      <w:pPr>
        <w:tabs>
          <w:tab w:val="num" w:pos="720"/>
        </w:tabs>
        <w:ind w:left="720" w:hanging="360"/>
      </w:pPr>
      <w:rPr>
        <w:rFonts w:hint="default"/>
        <w:sz w:val="24"/>
      </w:rPr>
    </w:lvl>
    <w:lvl w:ilvl="2">
      <w:start w:val="1"/>
      <w:numFmt w:val="decimal"/>
      <w:lvlText w:val="%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3">
    <w:nsid w:val="15CB3931"/>
    <w:multiLevelType w:val="multilevel"/>
    <w:tmpl w:val="BEB48D0C"/>
    <w:lvl w:ilvl="0">
      <w:start w:val="2"/>
      <w:numFmt w:val="decimal"/>
      <w:lvlText w:val="%1."/>
      <w:lvlJc w:val="left"/>
      <w:pPr>
        <w:tabs>
          <w:tab w:val="num" w:pos="360"/>
        </w:tabs>
        <w:ind w:left="360" w:hanging="360"/>
      </w:pPr>
      <w:rPr>
        <w:rFonts w:hint="default"/>
        <w:b/>
        <w:i w:val="0"/>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4">
    <w:nsid w:val="16027DDA"/>
    <w:multiLevelType w:val="multilevel"/>
    <w:tmpl w:val="99980112"/>
    <w:styleLink w:val="CurrentList1"/>
    <w:lvl w:ilvl="0">
      <w:start w:val="1"/>
      <w:numFmt w:val="none"/>
      <w:lvlText w:val="1.2"/>
      <w:lvlJc w:val="left"/>
      <w:pPr>
        <w:tabs>
          <w:tab w:val="num" w:pos="1290"/>
        </w:tabs>
        <w:ind w:left="129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E4664A"/>
    <w:multiLevelType w:val="multilevel"/>
    <w:tmpl w:val="FAECF01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6FE3DD4"/>
    <w:multiLevelType w:val="multilevel"/>
    <w:tmpl w:val="7C565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8B171A2"/>
    <w:multiLevelType w:val="hybridMultilevel"/>
    <w:tmpl w:val="EE826F66"/>
    <w:lvl w:ilvl="0" w:tplc="75687E0E">
      <w:start w:val="1"/>
      <w:numFmt w:val="decimal"/>
      <w:lvlText w:val="5.%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EF350B"/>
    <w:multiLevelType w:val="multilevel"/>
    <w:tmpl w:val="591CF00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B79251D"/>
    <w:multiLevelType w:val="multilevel"/>
    <w:tmpl w:val="044E61AC"/>
    <w:lvl w:ilvl="0">
      <w:start w:val="1"/>
      <w:numFmt w:val="decimal"/>
      <w:lvlText w:val="%1."/>
      <w:lvlJc w:val="left"/>
      <w:pPr>
        <w:tabs>
          <w:tab w:val="num" w:pos="360"/>
        </w:tabs>
        <w:ind w:left="360" w:hanging="360"/>
      </w:pPr>
      <w:rPr>
        <w:rFonts w:hint="default"/>
        <w:sz w:val="24"/>
      </w:rPr>
    </w:lvl>
    <w:lvl w:ilvl="1">
      <w:start w:val="1"/>
      <w:numFmt w:val="decimal"/>
      <w:lvlText w:val="%1.1"/>
      <w:lvlJc w:val="left"/>
      <w:pPr>
        <w:tabs>
          <w:tab w:val="num" w:pos="720"/>
        </w:tabs>
        <w:ind w:left="720" w:hanging="720"/>
      </w:pPr>
      <w:rPr>
        <w:rFonts w:hint="default"/>
        <w:sz w:val="24"/>
      </w:rPr>
    </w:lvl>
    <w:lvl w:ilvl="2">
      <w:start w:val="1"/>
      <w:numFmt w:val="decimal"/>
      <w:lvlText w:val="%3%1.2"/>
      <w:lvlJc w:val="left"/>
      <w:pPr>
        <w:tabs>
          <w:tab w:val="num" w:pos="1440"/>
        </w:tabs>
        <w:ind w:left="1080" w:hanging="720"/>
      </w:pPr>
      <w:rPr>
        <w:rFonts w:hint="default"/>
      </w:rPr>
    </w:lvl>
    <w:lvl w:ilvl="3">
      <w:start w:val="1"/>
      <w:numFmt w:val="decimal"/>
      <w:lvlText w:val="%1.3"/>
      <w:lvlJc w:val="left"/>
      <w:pPr>
        <w:tabs>
          <w:tab w:val="num" w:pos="1800"/>
        </w:tabs>
        <w:ind w:left="1080" w:hanging="720"/>
      </w:pPr>
      <w:rPr>
        <w:rFonts w:hint="default"/>
      </w:rPr>
    </w:lvl>
    <w:lvl w:ilvl="4">
      <w:start w:val="1"/>
      <w:numFmt w:val="decimal"/>
      <w:lvlText w:val="%1.4"/>
      <w:lvlJc w:val="left"/>
      <w:pPr>
        <w:tabs>
          <w:tab w:val="num" w:pos="2520"/>
        </w:tabs>
        <w:ind w:left="1440" w:hanging="1080"/>
      </w:pPr>
      <w:rPr>
        <w:rFonts w:hint="default"/>
      </w:rPr>
    </w:lvl>
    <w:lvl w:ilvl="5">
      <w:start w:val="1"/>
      <w:numFmt w:val="decimal"/>
      <w:lvlText w:val="%1.5"/>
      <w:lvlJc w:val="left"/>
      <w:pPr>
        <w:tabs>
          <w:tab w:val="num" w:pos="2880"/>
        </w:tabs>
        <w:ind w:left="1440" w:hanging="1080"/>
      </w:pPr>
      <w:rPr>
        <w:rFonts w:hint="default"/>
      </w:rPr>
    </w:lvl>
    <w:lvl w:ilvl="6">
      <w:start w:val="1"/>
      <w:numFmt w:val="decimal"/>
      <w:lvlText w:val="%1.%2"/>
      <w:lvlJc w:val="left"/>
      <w:pPr>
        <w:tabs>
          <w:tab w:val="num" w:pos="3600"/>
        </w:tabs>
        <w:ind w:left="1800" w:hanging="1440"/>
      </w:pPr>
      <w:rPr>
        <w:rFonts w:hint="default"/>
      </w:rPr>
    </w:lvl>
    <w:lvl w:ilvl="7">
      <w:start w:val="1"/>
      <w:numFmt w:val="decimal"/>
      <w:lvlText w:val="%1.7"/>
      <w:lvlJc w:val="left"/>
      <w:pPr>
        <w:tabs>
          <w:tab w:val="num" w:pos="3960"/>
        </w:tabs>
        <w:ind w:left="1800" w:hanging="1440"/>
      </w:pPr>
      <w:rPr>
        <w:rFonts w:hint="default"/>
      </w:rPr>
    </w:lvl>
    <w:lvl w:ilvl="8">
      <w:start w:val="1"/>
      <w:numFmt w:val="decimal"/>
      <w:lvlText w:val="%1.8"/>
      <w:lvlJc w:val="left"/>
      <w:pPr>
        <w:tabs>
          <w:tab w:val="num" w:pos="4680"/>
        </w:tabs>
        <w:ind w:left="2160" w:hanging="1800"/>
      </w:pPr>
      <w:rPr>
        <w:rFonts w:hint="default"/>
      </w:rPr>
    </w:lvl>
  </w:abstractNum>
  <w:abstractNum w:abstractNumId="10">
    <w:nsid w:val="1D7C53BF"/>
    <w:multiLevelType w:val="multilevel"/>
    <w:tmpl w:val="A7BA369A"/>
    <w:lvl w:ilvl="0">
      <w:start w:val="2"/>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04B030B"/>
    <w:multiLevelType w:val="multilevel"/>
    <w:tmpl w:val="D42C4BE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3680462"/>
    <w:multiLevelType w:val="multilevel"/>
    <w:tmpl w:val="AC688B46"/>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6682DC0"/>
    <w:multiLevelType w:val="hybridMultilevel"/>
    <w:tmpl w:val="5D0E5B9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nsid w:val="2F807559"/>
    <w:multiLevelType w:val="hybridMultilevel"/>
    <w:tmpl w:val="ABCC5D6A"/>
    <w:lvl w:ilvl="0" w:tplc="CDEC7730">
      <w:start w:val="8"/>
      <w:numFmt w:val="decimal"/>
      <w:lvlText w:val="%1."/>
      <w:lvlJc w:val="left"/>
      <w:pPr>
        <w:tabs>
          <w:tab w:val="num" w:pos="720"/>
        </w:tabs>
        <w:ind w:left="720" w:hanging="360"/>
      </w:pPr>
      <w:rPr>
        <w:rFonts w:hint="default"/>
        <w:b/>
        <w:i w:val="0"/>
      </w:rPr>
    </w:lvl>
    <w:lvl w:ilvl="1" w:tplc="1CD8D7AE">
      <w:start w:val="1"/>
      <w:numFmt w:val="decimal"/>
      <w:lvlText w:val="8.%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2833D9"/>
    <w:multiLevelType w:val="hybridMultilevel"/>
    <w:tmpl w:val="75EC3EC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6">
    <w:nsid w:val="32406DD9"/>
    <w:multiLevelType w:val="hybridMultilevel"/>
    <w:tmpl w:val="F154DBD2"/>
    <w:lvl w:ilvl="0" w:tplc="797E4FF0">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34C323F"/>
    <w:multiLevelType w:val="multilevel"/>
    <w:tmpl w:val="E098A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495691C"/>
    <w:multiLevelType w:val="multilevel"/>
    <w:tmpl w:val="2EBC4E6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E2F5AC5"/>
    <w:multiLevelType w:val="hybridMultilevel"/>
    <w:tmpl w:val="04FC9B96"/>
    <w:lvl w:ilvl="0" w:tplc="6FAEF4E4">
      <w:start w:val="1"/>
      <w:numFmt w:val="decimal"/>
      <w:lvlText w:val="4.%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DC409D"/>
    <w:multiLevelType w:val="hybridMultilevel"/>
    <w:tmpl w:val="305CC090"/>
    <w:lvl w:ilvl="0" w:tplc="14960836">
      <w:start w:val="1"/>
      <w:numFmt w:val="decimal"/>
      <w:lvlText w:val="3.%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66F5102"/>
    <w:multiLevelType w:val="multilevel"/>
    <w:tmpl w:val="EF900A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9963317"/>
    <w:multiLevelType w:val="multilevel"/>
    <w:tmpl w:val="6DAE44D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9F63384"/>
    <w:multiLevelType w:val="hybridMultilevel"/>
    <w:tmpl w:val="5F20BC84"/>
    <w:lvl w:ilvl="0" w:tplc="6AE44936">
      <w:start w:val="1"/>
      <w:numFmt w:val="decimal"/>
      <w:lvlText w:val="6.%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D2E2616"/>
    <w:multiLevelType w:val="multilevel"/>
    <w:tmpl w:val="A3126AF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7855680"/>
    <w:multiLevelType w:val="hybridMultilevel"/>
    <w:tmpl w:val="381CF3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2D5752"/>
    <w:multiLevelType w:val="multilevel"/>
    <w:tmpl w:val="9F32B5EA"/>
    <w:styleLink w:val="Style1"/>
    <w:lvl w:ilvl="0">
      <w:start w:val="1"/>
      <w:numFmt w:val="none"/>
      <w:lvlText w:val="1.1"/>
      <w:lvlJc w:val="left"/>
      <w:pPr>
        <w:tabs>
          <w:tab w:val="num" w:pos="360"/>
        </w:tabs>
        <w:ind w:left="360" w:hanging="360"/>
      </w:pPr>
      <w:rPr>
        <w:rFonts w:hint="default"/>
        <w:sz w:val="24"/>
      </w:rPr>
    </w:lvl>
    <w:lvl w:ilvl="1">
      <w:start w:val="6"/>
      <w:numFmt w:val="decimal"/>
      <w:lvlText w:val="%1.1"/>
      <w:lvlJc w:val="left"/>
      <w:pPr>
        <w:tabs>
          <w:tab w:val="num" w:pos="720"/>
        </w:tabs>
        <w:ind w:left="720" w:hanging="360"/>
      </w:pPr>
      <w:rPr>
        <w:rFonts w:hint="default"/>
      </w:rPr>
    </w:lvl>
    <w:lvl w:ilvl="2">
      <w:start w:val="1"/>
      <w:numFmt w:val="decimal"/>
      <w:lvlText w:val="%1.2"/>
      <w:lvlJc w:val="left"/>
      <w:pPr>
        <w:tabs>
          <w:tab w:val="num" w:pos="1440"/>
        </w:tabs>
        <w:ind w:left="1440" w:hanging="720"/>
      </w:pPr>
      <w:rPr>
        <w:rFonts w:hint="default"/>
      </w:rPr>
    </w:lvl>
    <w:lvl w:ilvl="3">
      <w:start w:val="1"/>
      <w:numFmt w:val="decimal"/>
      <w:lvlText w:val="%1.3"/>
      <w:lvlJc w:val="left"/>
      <w:pPr>
        <w:tabs>
          <w:tab w:val="num" w:pos="1800"/>
        </w:tabs>
        <w:ind w:left="1800" w:hanging="720"/>
      </w:pPr>
      <w:rPr>
        <w:rFonts w:hint="default"/>
      </w:rPr>
    </w:lvl>
    <w:lvl w:ilvl="4">
      <w:start w:val="1"/>
      <w:numFmt w:val="decimal"/>
      <w:lvlText w:val="%1.4"/>
      <w:lvlJc w:val="left"/>
      <w:pPr>
        <w:tabs>
          <w:tab w:val="num" w:pos="2520"/>
        </w:tabs>
        <w:ind w:left="2520" w:hanging="1080"/>
      </w:pPr>
      <w:rPr>
        <w:rFonts w:hint="default"/>
      </w:rPr>
    </w:lvl>
    <w:lvl w:ilvl="5">
      <w:start w:val="1"/>
      <w:numFmt w:val="decimal"/>
      <w:lvlText w:val="%1.5"/>
      <w:lvlJc w:val="left"/>
      <w:pPr>
        <w:tabs>
          <w:tab w:val="num" w:pos="2880"/>
        </w:tabs>
        <w:ind w:left="2880" w:hanging="1080"/>
      </w:pPr>
      <w:rPr>
        <w:rFonts w:hint="default"/>
      </w:rPr>
    </w:lvl>
    <w:lvl w:ilvl="6">
      <w:start w:val="1"/>
      <w:numFmt w:val="decimal"/>
      <w:lvlText w:val="%1.%2"/>
      <w:lvlJc w:val="left"/>
      <w:pPr>
        <w:tabs>
          <w:tab w:val="num" w:pos="3600"/>
        </w:tabs>
        <w:ind w:left="3600" w:hanging="1440"/>
      </w:pPr>
      <w:rPr>
        <w:rFonts w:hint="default"/>
      </w:rPr>
    </w:lvl>
    <w:lvl w:ilvl="7">
      <w:start w:val="1"/>
      <w:numFmt w:val="decimal"/>
      <w:lvlText w:val="%1.7"/>
      <w:lvlJc w:val="left"/>
      <w:pPr>
        <w:tabs>
          <w:tab w:val="num" w:pos="3960"/>
        </w:tabs>
        <w:ind w:left="3960" w:hanging="1440"/>
      </w:pPr>
      <w:rPr>
        <w:rFonts w:hint="default"/>
      </w:rPr>
    </w:lvl>
    <w:lvl w:ilvl="8">
      <w:start w:val="1"/>
      <w:numFmt w:val="decimal"/>
      <w:lvlText w:val="%1.8"/>
      <w:lvlJc w:val="left"/>
      <w:pPr>
        <w:tabs>
          <w:tab w:val="num" w:pos="4680"/>
        </w:tabs>
        <w:ind w:left="4680" w:hanging="1800"/>
      </w:pPr>
      <w:rPr>
        <w:rFonts w:hint="default"/>
      </w:rPr>
    </w:lvl>
  </w:abstractNum>
  <w:abstractNum w:abstractNumId="27">
    <w:nsid w:val="651E7ED3"/>
    <w:multiLevelType w:val="hybridMultilevel"/>
    <w:tmpl w:val="51D244E6"/>
    <w:lvl w:ilvl="0" w:tplc="797E4FF0">
      <w:start w:val="1"/>
      <w:numFmt w:val="decimal"/>
      <w:lvlText w:val="2.%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C0A7999"/>
    <w:multiLevelType w:val="singleLevel"/>
    <w:tmpl w:val="A5D0B71A"/>
    <w:lvl w:ilvl="0">
      <w:start w:val="1"/>
      <w:numFmt w:val="decimal"/>
      <w:lvlText w:val="1.%1"/>
      <w:lvlJc w:val="left"/>
      <w:pPr>
        <w:tabs>
          <w:tab w:val="num" w:pos="502"/>
        </w:tabs>
        <w:ind w:left="502" w:hanging="360"/>
      </w:pPr>
      <w:rPr>
        <w:rFonts w:hint="default"/>
        <w:b w:val="0"/>
        <w:sz w:val="24"/>
      </w:rPr>
    </w:lvl>
  </w:abstractNum>
  <w:abstractNum w:abstractNumId="29">
    <w:nsid w:val="70CD2BA4"/>
    <w:multiLevelType w:val="hybridMultilevel"/>
    <w:tmpl w:val="DD688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B73192"/>
    <w:multiLevelType w:val="hybridMultilevel"/>
    <w:tmpl w:val="E7B22E38"/>
    <w:lvl w:ilvl="0" w:tplc="C4E89E42">
      <w:start w:val="1"/>
      <w:numFmt w:val="decimal"/>
      <w:lvlText w:val="7.%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C1E6197"/>
    <w:multiLevelType w:val="multilevel"/>
    <w:tmpl w:val="06D6C346"/>
    <w:styleLink w:val="Style2"/>
    <w:lvl w:ilvl="0">
      <w:start w:val="1"/>
      <w:numFmt w:val="none"/>
      <w:lvlText w:val="%11.1"/>
      <w:lvlJc w:val="left"/>
      <w:pPr>
        <w:tabs>
          <w:tab w:val="num" w:pos="720"/>
        </w:tabs>
        <w:ind w:left="720" w:hanging="360"/>
      </w:pPr>
      <w:rPr>
        <w:rFonts w:hint="default"/>
        <w:sz w:val="24"/>
      </w:rPr>
    </w:lvl>
    <w:lvl w:ilvl="1">
      <w:start w:val="1"/>
      <w:numFmt w:val="decimal"/>
      <w:lvlText w:val="%1.1"/>
      <w:lvlJc w:val="left"/>
      <w:pPr>
        <w:tabs>
          <w:tab w:val="num" w:pos="1080"/>
        </w:tabs>
        <w:ind w:left="1080" w:hanging="360"/>
      </w:pPr>
      <w:rPr>
        <w:rFonts w:hint="default"/>
        <w:sz w:val="24"/>
      </w:rPr>
    </w:lvl>
    <w:lvl w:ilvl="2">
      <w:start w:val="1"/>
      <w:numFmt w:val="decimal"/>
      <w:lvlText w:val="%1.2"/>
      <w:lvlJc w:val="left"/>
      <w:pPr>
        <w:tabs>
          <w:tab w:val="num" w:pos="1800"/>
        </w:tabs>
        <w:ind w:left="1440" w:hanging="720"/>
      </w:pPr>
      <w:rPr>
        <w:rFonts w:hint="default"/>
      </w:rPr>
    </w:lvl>
    <w:lvl w:ilvl="3">
      <w:start w:val="1"/>
      <w:numFmt w:val="decimal"/>
      <w:lvlText w:val="%1.3"/>
      <w:lvlJc w:val="left"/>
      <w:pPr>
        <w:tabs>
          <w:tab w:val="num" w:pos="2160"/>
        </w:tabs>
        <w:ind w:left="1440" w:hanging="720"/>
      </w:pPr>
      <w:rPr>
        <w:rFonts w:hint="default"/>
      </w:rPr>
    </w:lvl>
    <w:lvl w:ilvl="4">
      <w:start w:val="1"/>
      <w:numFmt w:val="decimal"/>
      <w:lvlText w:val="%1.4"/>
      <w:lvlJc w:val="left"/>
      <w:pPr>
        <w:tabs>
          <w:tab w:val="num" w:pos="2880"/>
        </w:tabs>
        <w:ind w:left="1800" w:hanging="1080"/>
      </w:pPr>
      <w:rPr>
        <w:rFonts w:hint="default"/>
      </w:rPr>
    </w:lvl>
    <w:lvl w:ilvl="5">
      <w:start w:val="1"/>
      <w:numFmt w:val="decimal"/>
      <w:lvlText w:val="%1.5"/>
      <w:lvlJc w:val="left"/>
      <w:pPr>
        <w:tabs>
          <w:tab w:val="num" w:pos="3240"/>
        </w:tabs>
        <w:ind w:left="1800" w:hanging="1080"/>
      </w:pPr>
      <w:rPr>
        <w:rFonts w:hint="default"/>
      </w:rPr>
    </w:lvl>
    <w:lvl w:ilvl="6">
      <w:start w:val="1"/>
      <w:numFmt w:val="decimal"/>
      <w:lvlText w:val="%1.%2"/>
      <w:lvlJc w:val="left"/>
      <w:pPr>
        <w:tabs>
          <w:tab w:val="num" w:pos="3960"/>
        </w:tabs>
        <w:ind w:left="2160" w:hanging="1440"/>
      </w:pPr>
      <w:rPr>
        <w:rFonts w:hint="default"/>
      </w:rPr>
    </w:lvl>
    <w:lvl w:ilvl="7">
      <w:start w:val="1"/>
      <w:numFmt w:val="decimal"/>
      <w:lvlText w:val="%1.7"/>
      <w:lvlJc w:val="left"/>
      <w:pPr>
        <w:tabs>
          <w:tab w:val="num" w:pos="4320"/>
        </w:tabs>
        <w:ind w:left="2160" w:hanging="1440"/>
      </w:pPr>
      <w:rPr>
        <w:rFonts w:hint="default"/>
      </w:rPr>
    </w:lvl>
    <w:lvl w:ilvl="8">
      <w:start w:val="1"/>
      <w:numFmt w:val="decimal"/>
      <w:lvlText w:val="%1.8"/>
      <w:lvlJc w:val="left"/>
      <w:pPr>
        <w:tabs>
          <w:tab w:val="num" w:pos="5040"/>
        </w:tabs>
        <w:ind w:left="2520" w:hanging="1800"/>
      </w:pPr>
      <w:rPr>
        <w:rFonts w:hint="default"/>
      </w:rPr>
    </w:lvl>
  </w:abstractNum>
  <w:num w:numId="1">
    <w:abstractNumId w:val="4"/>
  </w:num>
  <w:num w:numId="2">
    <w:abstractNumId w:val="26"/>
  </w:num>
  <w:num w:numId="3">
    <w:abstractNumId w:val="31"/>
  </w:num>
  <w:num w:numId="4">
    <w:abstractNumId w:val="2"/>
  </w:num>
  <w:num w:numId="5">
    <w:abstractNumId w:val="3"/>
  </w:num>
  <w:num w:numId="6">
    <w:abstractNumId w:val="9"/>
  </w:num>
  <w:num w:numId="7">
    <w:abstractNumId w:val="28"/>
  </w:num>
  <w:num w:numId="8">
    <w:abstractNumId w:val="0"/>
  </w:num>
  <w:num w:numId="9">
    <w:abstractNumId w:val="27"/>
  </w:num>
  <w:num w:numId="10">
    <w:abstractNumId w:val="20"/>
  </w:num>
  <w:num w:numId="11">
    <w:abstractNumId w:val="19"/>
  </w:num>
  <w:num w:numId="12">
    <w:abstractNumId w:val="7"/>
  </w:num>
  <w:num w:numId="13">
    <w:abstractNumId w:val="23"/>
  </w:num>
  <w:num w:numId="14">
    <w:abstractNumId w:val="30"/>
  </w:num>
  <w:num w:numId="15">
    <w:abstractNumId w:val="14"/>
  </w:num>
  <w:num w:numId="16">
    <w:abstractNumId w:val="1"/>
  </w:num>
  <w:num w:numId="17">
    <w:abstractNumId w:val="17"/>
  </w:num>
  <w:num w:numId="18">
    <w:abstractNumId w:val="11"/>
  </w:num>
  <w:num w:numId="19">
    <w:abstractNumId w:val="6"/>
  </w:num>
  <w:num w:numId="20">
    <w:abstractNumId w:val="21"/>
  </w:num>
  <w:num w:numId="21">
    <w:abstractNumId w:val="10"/>
  </w:num>
  <w:num w:numId="22">
    <w:abstractNumId w:val="16"/>
  </w:num>
  <w:num w:numId="23">
    <w:abstractNumId w:val="29"/>
  </w:num>
  <w:num w:numId="24">
    <w:abstractNumId w:val="15"/>
  </w:num>
  <w:num w:numId="25">
    <w:abstractNumId w:val="13"/>
  </w:num>
  <w:num w:numId="26">
    <w:abstractNumId w:val="25"/>
  </w:num>
  <w:num w:numId="27">
    <w:abstractNumId w:val="8"/>
  </w:num>
  <w:num w:numId="28">
    <w:abstractNumId w:val="18"/>
  </w:num>
  <w:num w:numId="29">
    <w:abstractNumId w:val="5"/>
  </w:num>
  <w:num w:numId="30">
    <w:abstractNumId w:val="12"/>
  </w:num>
  <w:num w:numId="31">
    <w:abstractNumId w:val="24"/>
  </w:num>
  <w:num w:numId="3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A6"/>
    <w:rsid w:val="00023E1F"/>
    <w:rsid w:val="00023EE6"/>
    <w:rsid w:val="000337E0"/>
    <w:rsid w:val="000342A0"/>
    <w:rsid w:val="0003692A"/>
    <w:rsid w:val="00072171"/>
    <w:rsid w:val="000727D0"/>
    <w:rsid w:val="000852F1"/>
    <w:rsid w:val="0008744F"/>
    <w:rsid w:val="000977E0"/>
    <w:rsid w:val="000C1067"/>
    <w:rsid w:val="001459A0"/>
    <w:rsid w:val="00184696"/>
    <w:rsid w:val="00196AF1"/>
    <w:rsid w:val="001A111E"/>
    <w:rsid w:val="001B1A63"/>
    <w:rsid w:val="001B5CD5"/>
    <w:rsid w:val="001C4C9F"/>
    <w:rsid w:val="001C79AE"/>
    <w:rsid w:val="001F0256"/>
    <w:rsid w:val="001F0EC9"/>
    <w:rsid w:val="002142E0"/>
    <w:rsid w:val="00226635"/>
    <w:rsid w:val="00231285"/>
    <w:rsid w:val="00254E31"/>
    <w:rsid w:val="002B6399"/>
    <w:rsid w:val="002E0806"/>
    <w:rsid w:val="002F3AC0"/>
    <w:rsid w:val="0031509B"/>
    <w:rsid w:val="00322032"/>
    <w:rsid w:val="00371FA5"/>
    <w:rsid w:val="003D58C0"/>
    <w:rsid w:val="003D614B"/>
    <w:rsid w:val="003E5A1C"/>
    <w:rsid w:val="003F6DA6"/>
    <w:rsid w:val="0041597C"/>
    <w:rsid w:val="00436D68"/>
    <w:rsid w:val="004507DD"/>
    <w:rsid w:val="00465AB7"/>
    <w:rsid w:val="004743C7"/>
    <w:rsid w:val="00482208"/>
    <w:rsid w:val="004860EE"/>
    <w:rsid w:val="004B68A2"/>
    <w:rsid w:val="004D207C"/>
    <w:rsid w:val="004D370A"/>
    <w:rsid w:val="005249AD"/>
    <w:rsid w:val="005450F8"/>
    <w:rsid w:val="005577BF"/>
    <w:rsid w:val="005654C2"/>
    <w:rsid w:val="00591A33"/>
    <w:rsid w:val="005A16D6"/>
    <w:rsid w:val="005D4F37"/>
    <w:rsid w:val="005E0D67"/>
    <w:rsid w:val="005E6EE7"/>
    <w:rsid w:val="005F0454"/>
    <w:rsid w:val="005F4D40"/>
    <w:rsid w:val="00603D0D"/>
    <w:rsid w:val="00603E72"/>
    <w:rsid w:val="00630E60"/>
    <w:rsid w:val="00640E1A"/>
    <w:rsid w:val="00641DAA"/>
    <w:rsid w:val="006D4EFD"/>
    <w:rsid w:val="006D7A2F"/>
    <w:rsid w:val="006D7BC3"/>
    <w:rsid w:val="0072296F"/>
    <w:rsid w:val="007423B3"/>
    <w:rsid w:val="00747E5C"/>
    <w:rsid w:val="007830B5"/>
    <w:rsid w:val="00793415"/>
    <w:rsid w:val="00800BAB"/>
    <w:rsid w:val="00837ED7"/>
    <w:rsid w:val="00855B03"/>
    <w:rsid w:val="00890DDE"/>
    <w:rsid w:val="008A3D52"/>
    <w:rsid w:val="008A62BC"/>
    <w:rsid w:val="008B1BE1"/>
    <w:rsid w:val="008B2DED"/>
    <w:rsid w:val="008D39F6"/>
    <w:rsid w:val="008E1B94"/>
    <w:rsid w:val="008F3B73"/>
    <w:rsid w:val="008F525C"/>
    <w:rsid w:val="00924822"/>
    <w:rsid w:val="00925EA9"/>
    <w:rsid w:val="00972F5F"/>
    <w:rsid w:val="009F4837"/>
    <w:rsid w:val="00A02F74"/>
    <w:rsid w:val="00A06F0B"/>
    <w:rsid w:val="00A35A19"/>
    <w:rsid w:val="00A932E2"/>
    <w:rsid w:val="00AA590B"/>
    <w:rsid w:val="00AA6DBE"/>
    <w:rsid w:val="00AB3E3E"/>
    <w:rsid w:val="00AB4C4C"/>
    <w:rsid w:val="00AE1039"/>
    <w:rsid w:val="00AE2DF1"/>
    <w:rsid w:val="00B27AA3"/>
    <w:rsid w:val="00B43C78"/>
    <w:rsid w:val="00B475B5"/>
    <w:rsid w:val="00B6072E"/>
    <w:rsid w:val="00B70E58"/>
    <w:rsid w:val="00BA2C3F"/>
    <w:rsid w:val="00C350DA"/>
    <w:rsid w:val="00C513FB"/>
    <w:rsid w:val="00C574F0"/>
    <w:rsid w:val="00C6509A"/>
    <w:rsid w:val="00C751E4"/>
    <w:rsid w:val="00CC3474"/>
    <w:rsid w:val="00CE01DA"/>
    <w:rsid w:val="00CF379D"/>
    <w:rsid w:val="00D119FC"/>
    <w:rsid w:val="00D46E1D"/>
    <w:rsid w:val="00DD62F8"/>
    <w:rsid w:val="00E43028"/>
    <w:rsid w:val="00E54BBE"/>
    <w:rsid w:val="00EC6A62"/>
    <w:rsid w:val="00EF3ABF"/>
    <w:rsid w:val="00F02B26"/>
    <w:rsid w:val="00F07781"/>
    <w:rsid w:val="00F23387"/>
    <w:rsid w:val="00F34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numPr>
        <w:numId w:val="8"/>
      </w:numPr>
      <w:outlineLvl w:val="0"/>
    </w:pPr>
    <w:rPr>
      <w:b/>
      <w:sz w:val="24"/>
    </w:rPr>
  </w:style>
  <w:style w:type="paragraph" w:styleId="Heading2">
    <w:name w:val="heading 2"/>
    <w:basedOn w:val="Normal"/>
    <w:next w:val="Normal"/>
    <w:qFormat/>
    <w:pPr>
      <w:keepNext/>
      <w:numPr>
        <w:ilvl w:val="1"/>
        <w:numId w:val="8"/>
      </w:num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character" w:styleId="PageNumber">
    <w:name w:val="page number"/>
    <w:basedOn w:val="DefaultParagraphFont"/>
    <w:rsid w:val="001459A0"/>
  </w:style>
  <w:style w:type="numbering" w:customStyle="1" w:styleId="CurrentList1">
    <w:name w:val="Current List1"/>
    <w:rsid w:val="008A62BC"/>
    <w:pPr>
      <w:numPr>
        <w:numId w:val="1"/>
      </w:numPr>
    </w:pPr>
  </w:style>
  <w:style w:type="numbering" w:customStyle="1" w:styleId="Style1">
    <w:name w:val="Style1"/>
    <w:rsid w:val="00D119FC"/>
    <w:pPr>
      <w:numPr>
        <w:numId w:val="2"/>
      </w:numPr>
    </w:pPr>
  </w:style>
  <w:style w:type="numbering" w:customStyle="1" w:styleId="Style2">
    <w:name w:val="Style2"/>
    <w:basedOn w:val="NoList"/>
    <w:rsid w:val="00B6072E"/>
    <w:pPr>
      <w:numPr>
        <w:numId w:val="3"/>
      </w:numPr>
    </w:pPr>
  </w:style>
  <w:style w:type="numbering" w:customStyle="1" w:styleId="Style3">
    <w:name w:val="Style3"/>
    <w:rsid w:val="00CC3474"/>
    <w:pPr>
      <w:numPr>
        <w:numId w:val="4"/>
      </w:numPr>
    </w:pPr>
  </w:style>
  <w:style w:type="table" w:styleId="TableGrid">
    <w:name w:val="Table Grid"/>
    <w:basedOn w:val="TableNormal"/>
    <w:rsid w:val="0072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92A"/>
    <w:pPr>
      <w:ind w:left="720"/>
      <w:contextualSpacing/>
    </w:pPr>
  </w:style>
  <w:style w:type="paragraph" w:styleId="BalloonText">
    <w:name w:val="Balloon Text"/>
    <w:basedOn w:val="Normal"/>
    <w:link w:val="BalloonTextChar"/>
    <w:rsid w:val="00254E31"/>
    <w:rPr>
      <w:rFonts w:ascii="Tahoma" w:hAnsi="Tahoma" w:cs="Tahoma"/>
      <w:sz w:val="16"/>
      <w:szCs w:val="16"/>
    </w:rPr>
  </w:style>
  <w:style w:type="character" w:customStyle="1" w:styleId="BalloonTextChar">
    <w:name w:val="Balloon Text Char"/>
    <w:basedOn w:val="DefaultParagraphFont"/>
    <w:link w:val="BalloonText"/>
    <w:rsid w:val="00254E3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eastAsia="en-US"/>
    </w:rPr>
  </w:style>
  <w:style w:type="paragraph" w:styleId="Heading1">
    <w:name w:val="heading 1"/>
    <w:basedOn w:val="Normal"/>
    <w:next w:val="Normal"/>
    <w:qFormat/>
    <w:pPr>
      <w:keepNext/>
      <w:numPr>
        <w:numId w:val="8"/>
      </w:numPr>
      <w:outlineLvl w:val="0"/>
    </w:pPr>
    <w:rPr>
      <w:b/>
      <w:sz w:val="24"/>
    </w:rPr>
  </w:style>
  <w:style w:type="paragraph" w:styleId="Heading2">
    <w:name w:val="heading 2"/>
    <w:basedOn w:val="Normal"/>
    <w:next w:val="Normal"/>
    <w:qFormat/>
    <w:pPr>
      <w:keepNext/>
      <w:numPr>
        <w:ilvl w:val="1"/>
        <w:numId w:val="8"/>
      </w:numPr>
      <w:outlineLvl w:val="1"/>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2">
    <w:name w:val="Body Text Indent 2"/>
    <w:basedOn w:val="Normal"/>
    <w:pPr>
      <w:spacing w:before="120"/>
      <w:ind w:left="426"/>
    </w:pPr>
    <w:rPr>
      <w:rFonts w:ascii="Times New Roman" w:hAnsi="Times New Roman"/>
      <w:sz w:val="24"/>
    </w:rPr>
  </w:style>
  <w:style w:type="paragraph" w:styleId="BodyTextIndent">
    <w:name w:val="Body Text Indent"/>
    <w:basedOn w:val="Normal"/>
    <w:pPr>
      <w:spacing w:before="240"/>
      <w:ind w:left="993" w:hanging="567"/>
    </w:pPr>
    <w:rPr>
      <w:sz w:val="24"/>
    </w:rPr>
  </w:style>
  <w:style w:type="paragraph" w:styleId="BodyTextIndent3">
    <w:name w:val="Body Text Indent 3"/>
    <w:basedOn w:val="Normal"/>
    <w:pPr>
      <w:spacing w:before="240"/>
      <w:ind w:left="993" w:hanging="568"/>
    </w:pPr>
    <w:rPr>
      <w:sz w:val="24"/>
    </w:rPr>
  </w:style>
  <w:style w:type="character" w:styleId="PageNumber">
    <w:name w:val="page number"/>
    <w:basedOn w:val="DefaultParagraphFont"/>
    <w:rsid w:val="001459A0"/>
  </w:style>
  <w:style w:type="numbering" w:customStyle="1" w:styleId="CurrentList1">
    <w:name w:val="Current List1"/>
    <w:rsid w:val="008A62BC"/>
    <w:pPr>
      <w:numPr>
        <w:numId w:val="1"/>
      </w:numPr>
    </w:pPr>
  </w:style>
  <w:style w:type="numbering" w:customStyle="1" w:styleId="Style1">
    <w:name w:val="Style1"/>
    <w:rsid w:val="00D119FC"/>
    <w:pPr>
      <w:numPr>
        <w:numId w:val="2"/>
      </w:numPr>
    </w:pPr>
  </w:style>
  <w:style w:type="numbering" w:customStyle="1" w:styleId="Style2">
    <w:name w:val="Style2"/>
    <w:basedOn w:val="NoList"/>
    <w:rsid w:val="00B6072E"/>
    <w:pPr>
      <w:numPr>
        <w:numId w:val="3"/>
      </w:numPr>
    </w:pPr>
  </w:style>
  <w:style w:type="numbering" w:customStyle="1" w:styleId="Style3">
    <w:name w:val="Style3"/>
    <w:rsid w:val="00CC3474"/>
    <w:pPr>
      <w:numPr>
        <w:numId w:val="4"/>
      </w:numPr>
    </w:pPr>
  </w:style>
  <w:style w:type="table" w:styleId="TableGrid">
    <w:name w:val="Table Grid"/>
    <w:basedOn w:val="TableNormal"/>
    <w:rsid w:val="00722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692A"/>
    <w:pPr>
      <w:ind w:left="720"/>
      <w:contextualSpacing/>
    </w:pPr>
  </w:style>
  <w:style w:type="paragraph" w:styleId="BalloonText">
    <w:name w:val="Balloon Text"/>
    <w:basedOn w:val="Normal"/>
    <w:link w:val="BalloonTextChar"/>
    <w:rsid w:val="00254E31"/>
    <w:rPr>
      <w:rFonts w:ascii="Tahoma" w:hAnsi="Tahoma" w:cs="Tahoma"/>
      <w:sz w:val="16"/>
      <w:szCs w:val="16"/>
    </w:rPr>
  </w:style>
  <w:style w:type="character" w:customStyle="1" w:styleId="BalloonTextChar">
    <w:name w:val="Balloon Text Char"/>
    <w:basedOn w:val="DefaultParagraphFont"/>
    <w:link w:val="BalloonText"/>
    <w:rsid w:val="00254E3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16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emocratic%20Keep\Council%20&amp;%20Committees\Research%20&amp;%20Development%20(P&amp;I)\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A2493-FF47-4106-BD2E-7225199AC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Template>
  <TotalTime>5</TotalTime>
  <Pages>4</Pages>
  <Words>1229</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REPORT TITLE</vt:lpstr>
    </vt:vector>
  </TitlesOfParts>
  <Company>Ketterng Borough Council</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Carole Stephenson</dc:creator>
  <cp:lastModifiedBy>David Pope</cp:lastModifiedBy>
  <cp:revision>3</cp:revision>
  <cp:lastPrinted>2015-06-09T13:13:00Z</cp:lastPrinted>
  <dcterms:created xsi:type="dcterms:W3CDTF">2015-06-09T13:04:00Z</dcterms:created>
  <dcterms:modified xsi:type="dcterms:W3CDTF">2015-06-09T13:34:00Z</dcterms:modified>
</cp:coreProperties>
</file>