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4A" w:rsidRPr="00D5374A" w:rsidRDefault="00D5374A" w:rsidP="00D537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Full Planning Committee - 02 June 2015</w:t>
      </w:r>
    </w:p>
    <w:p w:rsidR="00D5374A" w:rsidRPr="00D5374A" w:rsidRDefault="00D5374A" w:rsidP="00D537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5374A" w:rsidRPr="00D5374A" w:rsidRDefault="00D5374A" w:rsidP="00D537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Agenda Update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lang w:eastAsia="en-GB"/>
        </w:rPr>
        <w:t>5.1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KET/2015/0074 </w:t>
      </w: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45 Argyll Street,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Kettering</w:t>
      </w:r>
    </w:p>
    <w:p w:rsid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update.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lang w:eastAsia="en-GB"/>
        </w:rPr>
        <w:t>5.2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KET/2015/0081 </w:t>
      </w: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D5374A" w:rsidRPr="00D5374A" w:rsidRDefault="00D5374A" w:rsidP="00D5374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81 Stamford Road,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Kettering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update.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lang w:eastAsia="en-GB"/>
        </w:rPr>
        <w:t>5.3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KET/2015/0197 </w:t>
      </w: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D5374A" w:rsidRPr="00D5374A" w:rsidRDefault="0044093D" w:rsidP="00D5374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49A Main Street,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Ashley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Following consultation on revised plans one additional objection was received from 49 Main Street, Ashley.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 xml:space="preserve">This objection raised concerns in relation to boundaries and a shared access being included within the red line boundary.  The </w:t>
      </w:r>
      <w:bookmarkStart w:id="0" w:name="_GoBack"/>
      <w:bookmarkEnd w:id="0"/>
      <w:r w:rsidR="0044093D"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applicants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have provided an amended red line plan.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Condition 5 has been amended and now shall read</w:t>
      </w:r>
      <w:r w:rsidR="0044093D"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 xml:space="preserve">The raked glazing on the north-east elevation shall be fitted in accordance with approved plan 14A and be obscurely </w:t>
      </w:r>
      <w:r w:rsidR="0044093D"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glazed to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level of obscurity of level 3 within the Pilkington Range of Textured Glass or equivalent. The vertical bottom three panes shall be non openable. The windows shall thereafter be maintained in that form.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REASON:  To protect the privacy of the adjoining property and to prevent overlooking in accordance with policy 13(i) of the North Northamptonshire Core Spatial Strategy.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lang w:eastAsia="en-GB"/>
        </w:rPr>
        <w:t>5.4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KET/2015/0237 </w:t>
      </w: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D5374A" w:rsidRPr="00D5374A" w:rsidRDefault="00D5374A" w:rsidP="00D5374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 Braybrooke Road,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Dingley</w:t>
      </w:r>
    </w:p>
    <w:p w:rsid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responses were received as a result of the reconsultation on amended plans.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Condition 3 is amended, as follows</w:t>
      </w:r>
      <w:r w:rsidR="0044093D"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Replace 'Prior to the commencement of development...' with 'Prior to the construction of the vehicular access hereby approved...'.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lang w:eastAsia="en-GB"/>
        </w:rPr>
        <w:t>5.5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KET/2015/0242 </w:t>
      </w: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D5374A" w:rsidRPr="00D5374A" w:rsidRDefault="00D5374A" w:rsidP="00D5374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31 Victoria Street,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Kettering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update.</w:t>
      </w:r>
    </w:p>
    <w:p w:rsid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</w:t>
      </w:r>
    </w:p>
    <w:p w:rsid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lang w:eastAsia="en-GB"/>
        </w:rPr>
        <w:lastRenderedPageBreak/>
        <w:t>5.6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D53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KET/2015/0349 </w:t>
      </w: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D5374A" w:rsidRPr="00D5374A" w:rsidRDefault="00D5374A" w:rsidP="00D5374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Countrywide Surveyors Car Park</w:t>
      </w:r>
      <w:r w:rsidR="0044093D"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St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Andrews Street</w:t>
      </w:r>
      <w:r w:rsidR="0044093D"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Kettering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Consultation responses have been received from Environmental Health and NCC Archaeology, which state</w:t>
      </w:r>
      <w:r w:rsidR="0044093D"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Environmental Health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No objection subject to conditions to control construction working hours and to secure an investigation of the site for potential contamination.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Archaeology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A condition is suggested to secure an archaeological programme of works.</w:t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537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A contaminated land condition and archaeology condition have already been applied to the consent.  Construction working hours can be controlled through Environmental Health's own regulations.</w:t>
      </w:r>
    </w:p>
    <w:p w:rsidR="00D5374A" w:rsidRPr="00D5374A" w:rsidRDefault="00D5374A" w:rsidP="00D537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37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sectPr w:rsidR="00D5374A" w:rsidRPr="00D53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4A"/>
    <w:rsid w:val="0044093D"/>
    <w:rsid w:val="00776430"/>
    <w:rsid w:val="00D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King</dc:creator>
  <cp:lastModifiedBy>Julie King</cp:lastModifiedBy>
  <cp:revision>1</cp:revision>
  <dcterms:created xsi:type="dcterms:W3CDTF">2015-06-02T15:47:00Z</dcterms:created>
  <dcterms:modified xsi:type="dcterms:W3CDTF">2015-06-02T16:02:00Z</dcterms:modified>
</cp:coreProperties>
</file>