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80B" w:rsidRDefault="006C380B">
      <w:pPr>
        <w:jc w:val="center"/>
        <w:rPr>
          <w:b/>
          <w:bCs/>
          <w:u w:val="single"/>
        </w:rPr>
      </w:pPr>
      <w:bookmarkStart w:id="0" w:name="_GoBack"/>
      <w:bookmarkEnd w:id="0"/>
      <w:r>
        <w:rPr>
          <w:bCs/>
        </w:rPr>
        <w:t xml:space="preserve">                                                               </w:t>
      </w:r>
      <w:r>
        <w:rPr>
          <w:b/>
          <w:bCs/>
          <w:u w:val="single"/>
        </w:rPr>
        <w:t xml:space="preserve">                                                                                                                                                                                                                                                                                                                                                                                                                                                                                                                                                                                                                                                                                                                                                                                                                                                                                                                                                                                                                                                                                                                                                                                                                                                                                                                       BOROUGH OF </w:t>
      </w:r>
      <w:smartTag w:uri="urn:schemas-microsoft-com:office:smarttags" w:element="City">
        <w:smartTag w:uri="urn:schemas-microsoft-com:office:smarttags" w:element="place">
          <w:r>
            <w:rPr>
              <w:b/>
              <w:bCs/>
              <w:u w:val="single"/>
            </w:rPr>
            <w:t>KETTERING</w:t>
          </w:r>
        </w:smartTag>
      </w:smartTag>
    </w:p>
    <w:p w:rsidR="006C380B" w:rsidRDefault="006C380B">
      <w:pPr>
        <w:jc w:val="center"/>
        <w:rPr>
          <w:b/>
          <w:bCs/>
          <w:u w:val="single"/>
        </w:rPr>
      </w:pPr>
    </w:p>
    <w:p w:rsidR="006C380B" w:rsidRDefault="006C380B">
      <w:pPr>
        <w:jc w:val="center"/>
        <w:rPr>
          <w:b/>
          <w:bCs/>
          <w:u w:val="single"/>
        </w:rPr>
      </w:pPr>
      <w:r>
        <w:rPr>
          <w:b/>
          <w:bCs/>
          <w:u w:val="single"/>
        </w:rPr>
        <w:t>PLANNING POLICY COMMITTEE</w:t>
      </w:r>
    </w:p>
    <w:p w:rsidR="006C380B" w:rsidRDefault="006C380B">
      <w:pPr>
        <w:jc w:val="center"/>
        <w:rPr>
          <w:b/>
          <w:bCs/>
          <w:u w:val="single"/>
        </w:rPr>
      </w:pPr>
    </w:p>
    <w:p w:rsidR="006C380B" w:rsidRDefault="006C380B">
      <w:pPr>
        <w:jc w:val="center"/>
        <w:rPr>
          <w:b/>
          <w:bCs/>
          <w:u w:val="single"/>
        </w:rPr>
      </w:pPr>
      <w:r>
        <w:rPr>
          <w:b/>
          <w:bCs/>
          <w:u w:val="single"/>
        </w:rPr>
        <w:t>Meeting held: 3</w:t>
      </w:r>
      <w:r>
        <w:rPr>
          <w:b/>
          <w:bCs/>
          <w:u w:val="single"/>
          <w:vertAlign w:val="superscript"/>
        </w:rPr>
        <w:t>rd</w:t>
      </w:r>
      <w:r>
        <w:rPr>
          <w:b/>
          <w:bCs/>
          <w:u w:val="single"/>
        </w:rPr>
        <w:t xml:space="preserve"> March 2015</w:t>
      </w:r>
    </w:p>
    <w:p w:rsidR="006C380B" w:rsidRDefault="006C380B">
      <w:pPr>
        <w:jc w:val="center"/>
        <w:rPr>
          <w:b/>
          <w:bCs/>
          <w:u w:val="single"/>
        </w:rPr>
      </w:pPr>
    </w:p>
    <w:p w:rsidR="006C380B" w:rsidRDefault="006C380B">
      <w:pPr>
        <w:jc w:val="center"/>
        <w:rPr>
          <w:b/>
          <w:bCs/>
          <w:u w:val="single"/>
        </w:rPr>
      </w:pPr>
    </w:p>
    <w:p w:rsidR="006C380B" w:rsidRDefault="006C380B">
      <w:pPr>
        <w:ind w:left="2160" w:hanging="2160"/>
      </w:pPr>
      <w:r>
        <w:rPr>
          <w:b/>
          <w:bCs/>
          <w:u w:val="single"/>
        </w:rPr>
        <w:t>Present:</w:t>
      </w:r>
      <w:r>
        <w:tab/>
        <w:t>Councillor Mike Tebbutt (Chair)</w:t>
      </w:r>
    </w:p>
    <w:p w:rsidR="006C380B" w:rsidRPr="00CB1395" w:rsidRDefault="006C380B" w:rsidP="00CB1395">
      <w:pPr>
        <w:ind w:left="2160"/>
      </w:pPr>
      <w:r>
        <w:t>Councillors Freer, Dearing, Manns, Mills, Moreton and Smith.</w:t>
      </w:r>
    </w:p>
    <w:p w:rsidR="006C380B" w:rsidRDefault="006C380B">
      <w:pPr>
        <w:ind w:left="2160" w:hanging="2160"/>
      </w:pPr>
    </w:p>
    <w:p w:rsidR="006C380B" w:rsidRDefault="006C380B">
      <w:pPr>
        <w:ind w:left="2160" w:hanging="2160"/>
      </w:pPr>
    </w:p>
    <w:p w:rsidR="006C380B" w:rsidRDefault="006C380B">
      <w:pPr>
        <w:ind w:left="2160" w:hanging="2160"/>
      </w:pPr>
    </w:p>
    <w:p w:rsidR="006C380B" w:rsidRDefault="006C380B">
      <w:pPr>
        <w:rPr>
          <w:b/>
          <w:bCs/>
          <w:u w:val="single"/>
        </w:rPr>
      </w:pPr>
    </w:p>
    <w:p w:rsidR="006C380B" w:rsidRDefault="006C380B">
      <w:pPr>
        <w:rPr>
          <w:b/>
          <w:bCs/>
          <w:u w:val="single"/>
        </w:rPr>
      </w:pPr>
      <w:r>
        <w:rPr>
          <w:b/>
          <w:bCs/>
        </w:rPr>
        <w:t>14.PP.28</w:t>
      </w:r>
      <w:r>
        <w:rPr>
          <w:b/>
          <w:bCs/>
        </w:rPr>
        <w:tab/>
      </w:r>
      <w:r>
        <w:rPr>
          <w:b/>
          <w:bCs/>
          <w:u w:val="single"/>
        </w:rPr>
        <w:t>APOLOGIES</w:t>
      </w:r>
    </w:p>
    <w:p w:rsidR="006C380B" w:rsidRDefault="006C380B">
      <w:pPr>
        <w:ind w:left="1440"/>
        <w:jc w:val="both"/>
      </w:pPr>
    </w:p>
    <w:p w:rsidR="006C380B" w:rsidRDefault="006C380B">
      <w:pPr>
        <w:ind w:left="1440"/>
        <w:jc w:val="both"/>
      </w:pPr>
    </w:p>
    <w:p w:rsidR="006C380B" w:rsidRDefault="006C380B">
      <w:pPr>
        <w:ind w:left="1440"/>
        <w:jc w:val="both"/>
      </w:pPr>
      <w:r>
        <w:t>Apologies for absence were received from Councillor Ruth Groome.</w:t>
      </w:r>
    </w:p>
    <w:p w:rsidR="006C380B" w:rsidRDefault="006C380B">
      <w:pPr>
        <w:ind w:left="1440"/>
        <w:jc w:val="both"/>
      </w:pPr>
    </w:p>
    <w:p w:rsidR="006C380B" w:rsidRDefault="006C380B"/>
    <w:p w:rsidR="006C380B" w:rsidRDefault="006C380B"/>
    <w:p w:rsidR="006C380B" w:rsidRDefault="006C380B">
      <w:pPr>
        <w:rPr>
          <w:b/>
          <w:bCs/>
          <w:u w:val="single"/>
        </w:rPr>
      </w:pPr>
      <w:r>
        <w:rPr>
          <w:b/>
          <w:bCs/>
        </w:rPr>
        <w:t>14.PP.29</w:t>
      </w:r>
      <w:r>
        <w:rPr>
          <w:b/>
          <w:bCs/>
        </w:rPr>
        <w:tab/>
      </w:r>
      <w:r>
        <w:rPr>
          <w:b/>
          <w:bCs/>
          <w:u w:val="single"/>
        </w:rPr>
        <w:t>DECLARATIONS OF INTEREST</w:t>
      </w:r>
    </w:p>
    <w:p w:rsidR="006C380B" w:rsidRDefault="006C380B">
      <w:pPr>
        <w:rPr>
          <w:b/>
          <w:bCs/>
          <w:u w:val="single"/>
        </w:rPr>
      </w:pPr>
    </w:p>
    <w:p w:rsidR="006C380B" w:rsidRDefault="006C380B" w:rsidP="006367E1">
      <w:pPr>
        <w:ind w:left="1418" w:hanging="1418"/>
        <w:rPr>
          <w:bCs/>
        </w:rPr>
      </w:pPr>
    </w:p>
    <w:p w:rsidR="006C380B" w:rsidRPr="006367E1" w:rsidRDefault="006C380B" w:rsidP="006367E1">
      <w:pPr>
        <w:ind w:left="1418" w:hanging="1418"/>
        <w:rPr>
          <w:bCs/>
        </w:rPr>
      </w:pPr>
      <w:r>
        <w:rPr>
          <w:bCs/>
        </w:rPr>
        <w:tab/>
        <w:t>Councillor Jan Smith declared a personal interest in item 6 as a member of Burton Latimer Town Council.</w:t>
      </w:r>
    </w:p>
    <w:p w:rsidR="006C380B" w:rsidRDefault="006C380B">
      <w:pPr>
        <w:rPr>
          <w:b/>
          <w:bCs/>
        </w:rPr>
      </w:pPr>
    </w:p>
    <w:p w:rsidR="006C380B" w:rsidRDefault="006C380B">
      <w:pPr>
        <w:rPr>
          <w:b/>
          <w:bCs/>
        </w:rPr>
      </w:pPr>
    </w:p>
    <w:p w:rsidR="006C380B" w:rsidRDefault="006C380B">
      <w:pPr>
        <w:rPr>
          <w:b/>
          <w:bCs/>
          <w:u w:val="single"/>
        </w:rPr>
      </w:pPr>
      <w:r>
        <w:rPr>
          <w:b/>
          <w:bCs/>
        </w:rPr>
        <w:t>14.PP.30</w:t>
      </w:r>
      <w:r>
        <w:rPr>
          <w:b/>
          <w:bCs/>
        </w:rPr>
        <w:tab/>
      </w:r>
      <w:r>
        <w:rPr>
          <w:b/>
          <w:bCs/>
          <w:u w:val="single"/>
        </w:rPr>
        <w:t>MINUTES</w:t>
      </w:r>
    </w:p>
    <w:p w:rsidR="006C380B" w:rsidRDefault="006C380B">
      <w:pPr>
        <w:rPr>
          <w:b/>
          <w:bCs/>
          <w:u w:val="single"/>
        </w:rPr>
      </w:pPr>
    </w:p>
    <w:p w:rsidR="006C380B" w:rsidRDefault="006C380B">
      <w:pPr>
        <w:ind w:left="3600" w:hanging="2160"/>
        <w:jc w:val="both"/>
      </w:pPr>
    </w:p>
    <w:p w:rsidR="006C380B" w:rsidRDefault="006C380B" w:rsidP="00DD39FC">
      <w:pPr>
        <w:ind w:left="3600" w:hanging="2160"/>
        <w:jc w:val="both"/>
      </w:pPr>
      <w:r>
        <w:rPr>
          <w:b/>
          <w:bCs/>
          <w:u w:val="single"/>
        </w:rPr>
        <w:t>RESOLVED</w:t>
      </w:r>
      <w:r>
        <w:tab/>
        <w:t>that the minutes of the meeting of the Committee held on 28</w:t>
      </w:r>
      <w:r w:rsidRPr="006F1C37">
        <w:rPr>
          <w:vertAlign w:val="superscript"/>
        </w:rPr>
        <w:t>th</w:t>
      </w:r>
      <w:r>
        <w:t xml:space="preserve"> January 2015 be approved and signed as a correct record.</w:t>
      </w:r>
    </w:p>
    <w:p w:rsidR="006C380B" w:rsidRDefault="006C380B" w:rsidP="00DD39FC">
      <w:pPr>
        <w:ind w:left="3600" w:hanging="2160"/>
        <w:jc w:val="both"/>
      </w:pPr>
    </w:p>
    <w:p w:rsidR="006C380B" w:rsidRDefault="006C380B" w:rsidP="00DD39FC">
      <w:pPr>
        <w:ind w:left="3600" w:hanging="2160"/>
        <w:jc w:val="both"/>
        <w:rPr>
          <w:i/>
        </w:rPr>
      </w:pPr>
      <w:r>
        <w:tab/>
      </w:r>
    </w:p>
    <w:p w:rsidR="006C380B" w:rsidRDefault="006C380B">
      <w:pPr>
        <w:jc w:val="both"/>
        <w:rPr>
          <w:b/>
          <w:bCs/>
        </w:rPr>
      </w:pPr>
    </w:p>
    <w:p w:rsidR="006C380B" w:rsidRDefault="006C380B" w:rsidP="006F1C37">
      <w:pPr>
        <w:ind w:left="1418" w:hanging="1418"/>
        <w:jc w:val="both"/>
        <w:rPr>
          <w:b/>
          <w:bCs/>
          <w:u w:val="single"/>
        </w:rPr>
      </w:pPr>
      <w:r>
        <w:rPr>
          <w:b/>
          <w:bCs/>
        </w:rPr>
        <w:t>14.PP.31</w:t>
      </w:r>
      <w:r>
        <w:rPr>
          <w:b/>
          <w:bCs/>
        </w:rPr>
        <w:tab/>
      </w:r>
      <w:r>
        <w:rPr>
          <w:b/>
          <w:bCs/>
          <w:u w:val="single"/>
        </w:rPr>
        <w:t xml:space="preserve">MANAGING RENEWABLE ENERGY FACILITIES IN </w:t>
      </w:r>
      <w:smartTag w:uri="urn:schemas-microsoft-com:office:smarttags" w:element="place">
        <w:smartTag w:uri="urn:schemas-microsoft-com:office:smarttags" w:element="City">
          <w:r>
            <w:rPr>
              <w:b/>
              <w:bCs/>
              <w:u w:val="single"/>
            </w:rPr>
            <w:t>KETTERING</w:t>
          </w:r>
        </w:smartTag>
      </w:smartTag>
      <w:r>
        <w:rPr>
          <w:b/>
          <w:bCs/>
          <w:u w:val="single"/>
        </w:rPr>
        <w:t xml:space="preserve"> BOROUGH</w:t>
      </w:r>
    </w:p>
    <w:p w:rsidR="006C380B" w:rsidRDefault="006C380B" w:rsidP="006F1C37">
      <w:pPr>
        <w:ind w:left="1418" w:hanging="1418"/>
        <w:jc w:val="both"/>
        <w:rPr>
          <w:b/>
          <w:bCs/>
          <w:u w:val="single"/>
        </w:rPr>
      </w:pPr>
    </w:p>
    <w:p w:rsidR="006C380B" w:rsidRDefault="006C380B" w:rsidP="006F1C37">
      <w:pPr>
        <w:ind w:left="1418" w:hanging="1418"/>
        <w:jc w:val="both"/>
        <w:rPr>
          <w:b/>
          <w:bCs/>
          <w:u w:val="single"/>
        </w:rPr>
      </w:pPr>
    </w:p>
    <w:p w:rsidR="006C380B" w:rsidRDefault="006C380B" w:rsidP="006F1C37">
      <w:pPr>
        <w:ind w:left="1418" w:hanging="1418"/>
        <w:jc w:val="both"/>
        <w:rPr>
          <w:bCs/>
        </w:rPr>
      </w:pPr>
      <w:r>
        <w:rPr>
          <w:bCs/>
        </w:rPr>
        <w:tab/>
        <w:t>A report was submitted which provided advice to Members on the current position with regards to renewable energy provision in Kettering Borough, and which sought agreement of a Statement of Intent in considering proposals for wind turbines.</w:t>
      </w:r>
    </w:p>
    <w:p w:rsidR="006C380B" w:rsidRDefault="006C380B" w:rsidP="006F1C37">
      <w:pPr>
        <w:ind w:left="1418" w:hanging="1418"/>
        <w:jc w:val="both"/>
        <w:rPr>
          <w:bCs/>
        </w:rPr>
      </w:pPr>
    </w:p>
    <w:p w:rsidR="006C380B" w:rsidRDefault="006C380B" w:rsidP="006F1C37">
      <w:pPr>
        <w:ind w:left="1418" w:hanging="1418"/>
        <w:jc w:val="both"/>
        <w:rPr>
          <w:bCs/>
        </w:rPr>
      </w:pPr>
      <w:r>
        <w:rPr>
          <w:bCs/>
        </w:rPr>
        <w:tab/>
        <w:t xml:space="preserve">A letter from Burton Latimer Town Council was circulated for information, it being noted that the Town Council had requested </w:t>
      </w:r>
      <w:r>
        <w:rPr>
          <w:bCs/>
        </w:rPr>
        <w:lastRenderedPageBreak/>
        <w:t>that the item be deferred to enable consultation to take place on the matter.</w:t>
      </w:r>
    </w:p>
    <w:p w:rsidR="006C380B" w:rsidRDefault="006C380B" w:rsidP="006F1C37">
      <w:pPr>
        <w:ind w:left="1418" w:hanging="1418"/>
        <w:jc w:val="both"/>
        <w:rPr>
          <w:bCs/>
        </w:rPr>
      </w:pPr>
    </w:p>
    <w:p w:rsidR="006C380B" w:rsidRDefault="006C380B" w:rsidP="006F1C37">
      <w:pPr>
        <w:ind w:left="1418" w:hanging="1418"/>
        <w:jc w:val="both"/>
        <w:rPr>
          <w:bCs/>
        </w:rPr>
      </w:pPr>
      <w:r>
        <w:rPr>
          <w:bCs/>
        </w:rPr>
        <w:tab/>
        <w:t>Councillor Stephen Pickard, the Chair of Cranford Parish Council, repeated the comments made by Burton Latimer Town Council; adding there’s an impact on the village from shadow flicker, a contract on Community Fund payments has not been signed yet, one community should not be expected to provide energy production for the Borough.  Both Councils requested that any decision on the matter be delayed as residents were concerned about the effects of the proposals on communities.</w:t>
      </w:r>
    </w:p>
    <w:p w:rsidR="006C380B" w:rsidRDefault="006C380B" w:rsidP="006F1C37">
      <w:pPr>
        <w:ind w:left="1418" w:hanging="1418"/>
        <w:jc w:val="both"/>
        <w:rPr>
          <w:bCs/>
        </w:rPr>
      </w:pPr>
    </w:p>
    <w:p w:rsidR="006C380B" w:rsidRDefault="006C380B" w:rsidP="006F1C37">
      <w:pPr>
        <w:ind w:left="1418" w:hanging="1418"/>
        <w:jc w:val="both"/>
        <w:rPr>
          <w:bCs/>
        </w:rPr>
      </w:pPr>
      <w:r>
        <w:rPr>
          <w:bCs/>
        </w:rPr>
        <w:tab/>
        <w:t>In debating the report, members raised the following points:-</w:t>
      </w:r>
    </w:p>
    <w:p w:rsidR="006C380B" w:rsidRDefault="006C380B" w:rsidP="006F1C37">
      <w:pPr>
        <w:ind w:left="1418" w:hanging="1418"/>
        <w:jc w:val="both"/>
        <w:rPr>
          <w:bCs/>
        </w:rPr>
      </w:pPr>
    </w:p>
    <w:p w:rsidR="006C380B" w:rsidRDefault="006C380B" w:rsidP="00A732C2">
      <w:pPr>
        <w:pStyle w:val="ListParagraph"/>
        <w:numPr>
          <w:ilvl w:val="0"/>
          <w:numId w:val="16"/>
        </w:numPr>
        <w:jc w:val="both"/>
        <w:rPr>
          <w:bCs/>
        </w:rPr>
      </w:pPr>
      <w:r>
        <w:rPr>
          <w:bCs/>
        </w:rPr>
        <w:t>The Council needed to have a strong energy policy</w:t>
      </w:r>
    </w:p>
    <w:p w:rsidR="006C380B" w:rsidRDefault="006C380B" w:rsidP="00A732C2">
      <w:pPr>
        <w:pStyle w:val="ListParagraph"/>
        <w:numPr>
          <w:ilvl w:val="0"/>
          <w:numId w:val="16"/>
        </w:numPr>
        <w:jc w:val="both"/>
        <w:rPr>
          <w:bCs/>
        </w:rPr>
      </w:pPr>
      <w:r>
        <w:rPr>
          <w:bCs/>
        </w:rPr>
        <w:t>Burton Latimer Town Council and Cranford Parish Council needed to have the opportunity to consider the report</w:t>
      </w:r>
    </w:p>
    <w:p w:rsidR="006C380B" w:rsidRDefault="006C380B" w:rsidP="00A732C2">
      <w:pPr>
        <w:pStyle w:val="ListParagraph"/>
        <w:numPr>
          <w:ilvl w:val="0"/>
          <w:numId w:val="16"/>
        </w:numPr>
        <w:jc w:val="both"/>
        <w:rPr>
          <w:bCs/>
        </w:rPr>
      </w:pPr>
      <w:r>
        <w:rPr>
          <w:bCs/>
        </w:rPr>
        <w:t>It is a statutory requirement that the community is consulted on proposals for wind turbines</w:t>
      </w:r>
    </w:p>
    <w:p w:rsidR="006C380B" w:rsidRDefault="006C380B" w:rsidP="008B2953">
      <w:pPr>
        <w:pStyle w:val="ListParagraph"/>
        <w:numPr>
          <w:ilvl w:val="0"/>
          <w:numId w:val="16"/>
        </w:numPr>
        <w:jc w:val="both"/>
        <w:rPr>
          <w:bCs/>
        </w:rPr>
      </w:pPr>
      <w:r>
        <w:rPr>
          <w:bCs/>
        </w:rPr>
        <w:t>The Statement of Intent did not constitute a policy and was intended signpost the risk of a proliferation of wind turbines throughout the Borough</w:t>
      </w:r>
    </w:p>
    <w:p w:rsidR="006C380B" w:rsidRDefault="006C380B" w:rsidP="00A732C2">
      <w:pPr>
        <w:pStyle w:val="ListParagraph"/>
        <w:numPr>
          <w:ilvl w:val="0"/>
          <w:numId w:val="16"/>
        </w:numPr>
        <w:jc w:val="both"/>
        <w:rPr>
          <w:bCs/>
        </w:rPr>
      </w:pPr>
      <w:r>
        <w:rPr>
          <w:bCs/>
        </w:rPr>
        <w:t>Consultation was always undertaken as part of policy development</w:t>
      </w:r>
    </w:p>
    <w:p w:rsidR="006C380B" w:rsidRDefault="006C380B" w:rsidP="00A732C2">
      <w:pPr>
        <w:pStyle w:val="ListParagraph"/>
        <w:numPr>
          <w:ilvl w:val="0"/>
          <w:numId w:val="16"/>
        </w:numPr>
        <w:jc w:val="both"/>
        <w:rPr>
          <w:bCs/>
        </w:rPr>
      </w:pPr>
      <w:r>
        <w:rPr>
          <w:bCs/>
        </w:rPr>
        <w:t>There was little to be gained through advancing towards development of a Supplementary Planning Document</w:t>
      </w:r>
    </w:p>
    <w:p w:rsidR="006C380B" w:rsidRDefault="006C380B" w:rsidP="00A732C2">
      <w:pPr>
        <w:pStyle w:val="ListParagraph"/>
        <w:numPr>
          <w:ilvl w:val="0"/>
          <w:numId w:val="16"/>
        </w:numPr>
        <w:jc w:val="both"/>
        <w:rPr>
          <w:bCs/>
        </w:rPr>
      </w:pPr>
      <w:r>
        <w:rPr>
          <w:bCs/>
        </w:rPr>
        <w:t>The Council should protect the community and ensure there was no concentration of wind farms in one area of the Borough</w:t>
      </w:r>
    </w:p>
    <w:p w:rsidR="006C380B" w:rsidRDefault="006C380B" w:rsidP="00A732C2">
      <w:pPr>
        <w:pStyle w:val="ListParagraph"/>
        <w:numPr>
          <w:ilvl w:val="0"/>
          <w:numId w:val="16"/>
        </w:numPr>
        <w:jc w:val="both"/>
        <w:rPr>
          <w:bCs/>
        </w:rPr>
      </w:pPr>
      <w:r>
        <w:rPr>
          <w:bCs/>
        </w:rPr>
        <w:t>There was a 21-day consultation period on new applications for wind turbines</w:t>
      </w:r>
    </w:p>
    <w:p w:rsidR="006C380B" w:rsidRDefault="006C380B" w:rsidP="00A732C2">
      <w:pPr>
        <w:pStyle w:val="ListParagraph"/>
        <w:numPr>
          <w:ilvl w:val="0"/>
          <w:numId w:val="16"/>
        </w:numPr>
        <w:jc w:val="both"/>
        <w:rPr>
          <w:bCs/>
        </w:rPr>
      </w:pPr>
      <w:r>
        <w:rPr>
          <w:bCs/>
        </w:rPr>
        <w:t>As an authority, Kettering Borough Council had always supported renewable energy, which was an important part of managed growth</w:t>
      </w:r>
    </w:p>
    <w:p w:rsidR="006C380B" w:rsidRDefault="006C380B" w:rsidP="00A732C2">
      <w:pPr>
        <w:pStyle w:val="ListParagraph"/>
        <w:numPr>
          <w:ilvl w:val="0"/>
          <w:numId w:val="16"/>
        </w:numPr>
        <w:jc w:val="both"/>
        <w:rPr>
          <w:bCs/>
        </w:rPr>
      </w:pPr>
      <w:r>
        <w:rPr>
          <w:bCs/>
        </w:rPr>
        <w:t>Pre-application consultation is reliant upon the goodwill of a developer and was not enforceable</w:t>
      </w:r>
    </w:p>
    <w:p w:rsidR="006C380B" w:rsidRDefault="006C380B" w:rsidP="00710325">
      <w:pPr>
        <w:pStyle w:val="ListParagraph"/>
        <w:ind w:left="1800"/>
        <w:jc w:val="both"/>
        <w:rPr>
          <w:bCs/>
        </w:rPr>
      </w:pPr>
    </w:p>
    <w:p w:rsidR="006C380B" w:rsidRDefault="006C380B" w:rsidP="00710325">
      <w:pPr>
        <w:pStyle w:val="ListParagraph"/>
        <w:ind w:left="1418"/>
        <w:jc w:val="both"/>
        <w:rPr>
          <w:bCs/>
        </w:rPr>
      </w:pPr>
      <w:r>
        <w:rPr>
          <w:bCs/>
        </w:rPr>
        <w:t xml:space="preserve">Additional debate was held on design coding for homes, and it was noted that the design code for </w:t>
      </w:r>
      <w:smartTag w:uri="urn:schemas-microsoft-com:office:smarttags" w:element="Street">
        <w:r>
          <w:rPr>
            <w:bCs/>
          </w:rPr>
          <w:t>East Kettering</w:t>
        </w:r>
      </w:smartTag>
      <w:r>
        <w:rPr>
          <w:bCs/>
        </w:rPr>
        <w:t xml:space="preserve"> was Level 4.  However, there was a need to consider economic viability too, and there would be a vigorous test of issues of viability when applications came before the Planning Committee.  The Council had a duty to consider reduced requirements, particularly at a time when the government had announced plans to boost the supply of affordable homes nationally.</w:t>
      </w:r>
    </w:p>
    <w:p w:rsidR="006C380B" w:rsidRDefault="006C380B" w:rsidP="00710325">
      <w:pPr>
        <w:pStyle w:val="ListParagraph"/>
        <w:ind w:left="1418"/>
        <w:jc w:val="both"/>
        <w:rPr>
          <w:bCs/>
        </w:rPr>
      </w:pPr>
    </w:p>
    <w:p w:rsidR="006C380B" w:rsidRDefault="00AA42A5" w:rsidP="00710325">
      <w:pPr>
        <w:pStyle w:val="ListParagraph"/>
        <w:ind w:left="1418"/>
        <w:jc w:val="both"/>
        <w:rPr>
          <w:bCs/>
        </w:rPr>
      </w:pPr>
      <w:r>
        <w:rPr>
          <w:bCs/>
        </w:rPr>
        <w:br w:type="page"/>
      </w:r>
    </w:p>
    <w:p w:rsidR="006C380B" w:rsidRPr="00AD6530" w:rsidRDefault="006C380B" w:rsidP="00AD6530">
      <w:pPr>
        <w:pStyle w:val="ListParagraph"/>
        <w:ind w:left="2977" w:hanging="1559"/>
        <w:jc w:val="both"/>
        <w:rPr>
          <w:bCs/>
        </w:rPr>
      </w:pPr>
      <w:r>
        <w:rPr>
          <w:b/>
          <w:bCs/>
          <w:u w:val="single"/>
        </w:rPr>
        <w:t>RESOLVED</w:t>
      </w:r>
      <w:r>
        <w:rPr>
          <w:bCs/>
        </w:rPr>
        <w:tab/>
        <w:t>that Members note the contents of the report and agree that there is no point at this time in trying to develop a local policy.</w:t>
      </w:r>
    </w:p>
    <w:p w:rsidR="006C380B" w:rsidRDefault="006C380B" w:rsidP="006F1C37">
      <w:pPr>
        <w:ind w:left="1418" w:hanging="1418"/>
        <w:jc w:val="both"/>
        <w:rPr>
          <w:bCs/>
        </w:rPr>
      </w:pPr>
    </w:p>
    <w:p w:rsidR="006C380B" w:rsidRPr="00AD6530" w:rsidRDefault="006C380B" w:rsidP="00AD6530">
      <w:pPr>
        <w:ind w:left="1418" w:hanging="1418"/>
        <w:jc w:val="both"/>
        <w:rPr>
          <w:bCs/>
        </w:rPr>
      </w:pPr>
      <w:r>
        <w:rPr>
          <w:bCs/>
        </w:rPr>
        <w:tab/>
      </w:r>
    </w:p>
    <w:p w:rsidR="006C380B" w:rsidRDefault="006C380B" w:rsidP="006F1C37">
      <w:pPr>
        <w:ind w:left="1418" w:hanging="1418"/>
        <w:jc w:val="both"/>
        <w:rPr>
          <w:b/>
          <w:bCs/>
          <w:u w:val="single"/>
        </w:rPr>
      </w:pPr>
    </w:p>
    <w:p w:rsidR="006C380B" w:rsidRPr="006F1C37" w:rsidRDefault="006C380B" w:rsidP="006F1C37">
      <w:pPr>
        <w:ind w:left="1418" w:hanging="1418"/>
        <w:jc w:val="both"/>
        <w:rPr>
          <w:b/>
          <w:bCs/>
          <w:u w:val="single"/>
        </w:rPr>
      </w:pPr>
      <w:r>
        <w:rPr>
          <w:b/>
          <w:bCs/>
        </w:rPr>
        <w:t>14.PP.32</w:t>
      </w:r>
      <w:r>
        <w:rPr>
          <w:b/>
          <w:bCs/>
        </w:rPr>
        <w:tab/>
      </w:r>
      <w:r>
        <w:rPr>
          <w:b/>
          <w:bCs/>
          <w:u w:val="single"/>
        </w:rPr>
        <w:t>NORTH NORTHAMPTONSHIRE JOINT CORE STRATEGY PRE-SUBMISSION CONSULTATION JANUARY 2015</w:t>
      </w:r>
    </w:p>
    <w:p w:rsidR="006C380B" w:rsidRDefault="006C380B">
      <w:pPr>
        <w:tabs>
          <w:tab w:val="left" w:pos="2160"/>
        </w:tabs>
        <w:ind w:left="2160" w:hanging="720"/>
        <w:jc w:val="both"/>
      </w:pPr>
    </w:p>
    <w:p w:rsidR="006C380B" w:rsidRDefault="006C380B" w:rsidP="00CB1395">
      <w:pPr>
        <w:ind w:left="1418"/>
      </w:pPr>
    </w:p>
    <w:p w:rsidR="006C380B" w:rsidRDefault="006C380B" w:rsidP="006F1C37">
      <w:pPr>
        <w:ind w:left="1418"/>
        <w:jc w:val="both"/>
      </w:pPr>
      <w:r>
        <w:t>A report was submitted which provided Members with an overview of the North Northamptonshire Joint Core Strategy Pre-Submission Plan and which sought agreement to the Council’s response to the Plan.</w:t>
      </w:r>
    </w:p>
    <w:p w:rsidR="006C380B" w:rsidRDefault="006C380B" w:rsidP="006F1C37">
      <w:pPr>
        <w:ind w:left="1418"/>
        <w:jc w:val="both"/>
      </w:pPr>
    </w:p>
    <w:p w:rsidR="006C380B" w:rsidRDefault="006C380B" w:rsidP="006F1C37">
      <w:pPr>
        <w:ind w:left="1418"/>
        <w:jc w:val="both"/>
      </w:pPr>
      <w:r>
        <w:t>It was noted that the current Core Spatial Strategy was adopted in June 2008, and covered the period 2001-2021. The review would extend the period of the Plan to cover the period 2011-2031. The consultation period would end on 9</w:t>
      </w:r>
      <w:r w:rsidRPr="00BC0727">
        <w:rPr>
          <w:vertAlign w:val="superscript"/>
        </w:rPr>
        <w:t>th</w:t>
      </w:r>
      <w:r>
        <w:t xml:space="preserve"> March 2015.</w:t>
      </w:r>
    </w:p>
    <w:p w:rsidR="006C380B" w:rsidRDefault="006C380B" w:rsidP="006F1C37">
      <w:pPr>
        <w:ind w:left="1418"/>
        <w:jc w:val="both"/>
      </w:pPr>
    </w:p>
    <w:p w:rsidR="006C380B" w:rsidRDefault="006C380B" w:rsidP="006F1C37">
      <w:pPr>
        <w:ind w:left="1418"/>
        <w:jc w:val="both"/>
      </w:pPr>
      <w:r>
        <w:t>Discussion was held on the meaning of “convenience and service role” in relation to Burton Latimer, Desborough and Rothwell, and the need to ensure better connectivity of public transport in villages.</w:t>
      </w:r>
    </w:p>
    <w:p w:rsidR="006C380B" w:rsidRDefault="006C380B" w:rsidP="006F1C37">
      <w:pPr>
        <w:ind w:left="1418"/>
        <w:jc w:val="both"/>
      </w:pPr>
    </w:p>
    <w:p w:rsidR="006C380B" w:rsidRDefault="006C380B" w:rsidP="006F1C37">
      <w:pPr>
        <w:ind w:left="1418"/>
        <w:jc w:val="both"/>
      </w:pPr>
      <w:r>
        <w:t xml:space="preserve">Members commented that the list of key strategic infrastructure requirements did not include the </w:t>
      </w:r>
      <w:smartTag w:uri="urn:schemas-microsoft-com:office:smarttags" w:element="Street">
        <w:r>
          <w:t>Weekley/Warkton Avenue</w:t>
        </w:r>
      </w:smartTag>
      <w:r>
        <w:t>.  The Committee felt that it was important that this road was included in the list.</w:t>
      </w:r>
    </w:p>
    <w:p w:rsidR="006C380B" w:rsidRDefault="006C380B" w:rsidP="006F1C37">
      <w:pPr>
        <w:ind w:left="1418"/>
        <w:jc w:val="both"/>
      </w:pPr>
    </w:p>
    <w:p w:rsidR="006C380B" w:rsidRDefault="006C380B" w:rsidP="006F1C37">
      <w:pPr>
        <w:ind w:left="1418"/>
        <w:jc w:val="both"/>
      </w:pPr>
    </w:p>
    <w:p w:rsidR="006C380B" w:rsidRPr="00770B59" w:rsidRDefault="006C380B" w:rsidP="00770B59">
      <w:pPr>
        <w:ind w:left="2835" w:hanging="1418"/>
        <w:jc w:val="both"/>
      </w:pPr>
      <w:r>
        <w:rPr>
          <w:b/>
          <w:u w:val="single"/>
        </w:rPr>
        <w:t>RESOLVED</w:t>
      </w:r>
      <w:r>
        <w:tab/>
        <w:t xml:space="preserve">that the comments indicated in the report be submitted as the Council’s response to the consultation on the North Northamptonshire Joint Core Strategy Pre-Submission Plan January 2015, subject to the inclusion of the </w:t>
      </w:r>
      <w:smartTag w:uri="urn:schemas-microsoft-com:office:smarttags" w:element="Street">
        <w:r>
          <w:t>Weekley/Warkton Avenue</w:t>
        </w:r>
      </w:smartTag>
      <w:r>
        <w:t xml:space="preserve"> in the list of key strategic infrastructure requirements.</w:t>
      </w:r>
    </w:p>
    <w:p w:rsidR="006C380B" w:rsidRPr="0045217C" w:rsidRDefault="006C380B" w:rsidP="0045217C">
      <w:pPr>
        <w:ind w:left="3119" w:hanging="1701"/>
        <w:jc w:val="both"/>
      </w:pPr>
    </w:p>
    <w:p w:rsidR="006C380B" w:rsidRPr="00172C68" w:rsidRDefault="006C380B" w:rsidP="00172C68">
      <w:pPr>
        <w:ind w:left="1800"/>
      </w:pPr>
    </w:p>
    <w:p w:rsidR="006C380B" w:rsidRDefault="006C380B" w:rsidP="002940C8">
      <w:pPr>
        <w:ind w:left="1800"/>
        <w:jc w:val="both"/>
        <w:rPr>
          <w:u w:val="single"/>
        </w:rPr>
      </w:pPr>
    </w:p>
    <w:p w:rsidR="006C380B" w:rsidRPr="007F0A98" w:rsidRDefault="00AA42A5" w:rsidP="002940C8">
      <w:pPr>
        <w:ind w:left="1800"/>
        <w:jc w:val="both"/>
        <w:rPr>
          <w:u w:val="single"/>
        </w:rPr>
      </w:pPr>
      <w:r>
        <w:rPr>
          <w:u w:val="single"/>
        </w:rPr>
        <w:br w:type="page"/>
      </w:r>
    </w:p>
    <w:p w:rsidR="006C380B" w:rsidRDefault="006C380B" w:rsidP="002B1EE2">
      <w:pPr>
        <w:ind w:left="1418" w:hanging="1418"/>
        <w:jc w:val="both"/>
        <w:rPr>
          <w:b/>
          <w:u w:val="single"/>
        </w:rPr>
      </w:pPr>
      <w:r>
        <w:rPr>
          <w:b/>
        </w:rPr>
        <w:t>14.PP.33</w:t>
      </w:r>
      <w:r w:rsidRPr="00AE44AE">
        <w:rPr>
          <w:b/>
        </w:rPr>
        <w:tab/>
      </w:r>
      <w:r>
        <w:rPr>
          <w:b/>
          <w:u w:val="single"/>
        </w:rPr>
        <w:t>BIODIVERSITY SUPPLEMENTARY PLANNING DOCUMENT FOR NORTHAMPTONSHIRE – CONSULTATION</w:t>
      </w:r>
    </w:p>
    <w:p w:rsidR="006C380B" w:rsidRDefault="006C380B" w:rsidP="002B1EE2">
      <w:pPr>
        <w:ind w:left="1418" w:hanging="1418"/>
        <w:jc w:val="both"/>
        <w:rPr>
          <w:b/>
          <w:u w:val="single"/>
        </w:rPr>
      </w:pPr>
    </w:p>
    <w:p w:rsidR="006C380B" w:rsidRDefault="006C380B" w:rsidP="002B1EE2">
      <w:pPr>
        <w:ind w:left="1418" w:hanging="1418"/>
        <w:jc w:val="both"/>
      </w:pPr>
    </w:p>
    <w:p w:rsidR="006C380B" w:rsidRDefault="006C380B" w:rsidP="002B1EE2">
      <w:pPr>
        <w:ind w:left="1418" w:hanging="1418"/>
        <w:jc w:val="both"/>
      </w:pPr>
      <w:r>
        <w:tab/>
        <w:t>A report was submitted which informed Members of the consultation on the draft Biodiversity Supplementary Planning Document (SPD) for Northamptonshire, and which sought endorsement of comments set out in Section 2 of the report to be sent to the Natural Development Officer as a response to the consultation.</w:t>
      </w:r>
    </w:p>
    <w:p w:rsidR="006C380B" w:rsidRDefault="006C380B" w:rsidP="002B1EE2">
      <w:pPr>
        <w:ind w:left="1418" w:hanging="1418"/>
        <w:jc w:val="both"/>
      </w:pPr>
    </w:p>
    <w:p w:rsidR="006C380B" w:rsidRPr="00AD6530" w:rsidRDefault="006C380B" w:rsidP="002B1EE2">
      <w:pPr>
        <w:ind w:left="1418" w:hanging="1418"/>
        <w:jc w:val="both"/>
      </w:pPr>
      <w:r>
        <w:tab/>
        <w:t>A revised SPD was circulated at the meeting.</w:t>
      </w:r>
    </w:p>
    <w:p w:rsidR="006C380B" w:rsidRDefault="006C380B" w:rsidP="002B1EE2">
      <w:pPr>
        <w:ind w:left="1418" w:hanging="1418"/>
        <w:jc w:val="both"/>
      </w:pPr>
    </w:p>
    <w:p w:rsidR="006C380B" w:rsidRDefault="006C380B" w:rsidP="00EE41E0">
      <w:pPr>
        <w:jc w:val="both"/>
      </w:pPr>
    </w:p>
    <w:p w:rsidR="006C380B" w:rsidRDefault="006C380B" w:rsidP="00EE41E0">
      <w:pPr>
        <w:jc w:val="both"/>
      </w:pPr>
    </w:p>
    <w:p w:rsidR="006C380B" w:rsidRPr="00EE41E0" w:rsidRDefault="006C380B" w:rsidP="00EE41E0">
      <w:pPr>
        <w:ind w:left="3119" w:hanging="1701"/>
        <w:jc w:val="both"/>
      </w:pPr>
      <w:r>
        <w:rPr>
          <w:b/>
          <w:u w:val="single"/>
        </w:rPr>
        <w:t>RESOLVED</w:t>
      </w:r>
      <w:r>
        <w:tab/>
        <w:t>that the comments be endorsed as set out in Section 2 of the report and be sent to Northamptonshire County Council as the response to the consultation.</w:t>
      </w:r>
    </w:p>
    <w:p w:rsidR="006C380B" w:rsidRDefault="006C380B">
      <w:pPr>
        <w:widowControl/>
        <w:overflowPunct/>
        <w:adjustRightInd/>
        <w:rPr>
          <w:b/>
          <w:u w:val="single"/>
        </w:rPr>
      </w:pPr>
    </w:p>
    <w:p w:rsidR="006C380B" w:rsidRDefault="006C380B" w:rsidP="006561FE">
      <w:pPr>
        <w:ind w:left="1418" w:firstLine="22"/>
        <w:jc w:val="both"/>
      </w:pPr>
    </w:p>
    <w:p w:rsidR="006C380B" w:rsidRDefault="006C380B" w:rsidP="008E6C84">
      <w:pPr>
        <w:pStyle w:val="ListParagraph"/>
        <w:ind w:left="2835" w:hanging="1418"/>
        <w:jc w:val="both"/>
      </w:pPr>
    </w:p>
    <w:p w:rsidR="006C380B" w:rsidRDefault="006C380B" w:rsidP="006561FE">
      <w:pPr>
        <w:ind w:left="1418" w:firstLine="22"/>
        <w:jc w:val="both"/>
        <w:rPr>
          <w:i/>
        </w:rPr>
      </w:pPr>
    </w:p>
    <w:p w:rsidR="006C380B" w:rsidRDefault="006C380B" w:rsidP="008E6C84">
      <w:pPr>
        <w:tabs>
          <w:tab w:val="left" w:pos="4845"/>
        </w:tabs>
        <w:ind w:left="1418"/>
        <w:jc w:val="center"/>
        <w:rPr>
          <w:i/>
        </w:rPr>
      </w:pPr>
      <w:r>
        <w:rPr>
          <w:i/>
        </w:rPr>
        <w:t>(The meeting started at 7.00 pm and ended at 8.45 pm)</w:t>
      </w:r>
    </w:p>
    <w:p w:rsidR="006C380B" w:rsidRDefault="006C380B">
      <w:pPr>
        <w:tabs>
          <w:tab w:val="left" w:pos="4845"/>
        </w:tabs>
        <w:jc w:val="center"/>
        <w:rPr>
          <w:i/>
        </w:rPr>
      </w:pPr>
    </w:p>
    <w:p w:rsidR="006C380B" w:rsidRDefault="006C380B">
      <w:pPr>
        <w:tabs>
          <w:tab w:val="left" w:pos="4845"/>
        </w:tabs>
        <w:jc w:val="center"/>
        <w:rPr>
          <w:i/>
        </w:rPr>
      </w:pPr>
    </w:p>
    <w:p w:rsidR="006C380B" w:rsidRDefault="006C380B">
      <w:pPr>
        <w:tabs>
          <w:tab w:val="left" w:pos="4845"/>
        </w:tabs>
        <w:jc w:val="center"/>
        <w:rPr>
          <w:i/>
        </w:rPr>
      </w:pPr>
    </w:p>
    <w:p w:rsidR="006C380B" w:rsidRDefault="006C380B">
      <w:pPr>
        <w:tabs>
          <w:tab w:val="left" w:pos="4845"/>
        </w:tabs>
        <w:jc w:val="center"/>
        <w:rPr>
          <w:i/>
        </w:rPr>
      </w:pPr>
    </w:p>
    <w:p w:rsidR="006C380B" w:rsidRDefault="006C380B">
      <w:pPr>
        <w:tabs>
          <w:tab w:val="left" w:pos="4845"/>
        </w:tabs>
        <w:jc w:val="center"/>
        <w:rPr>
          <w:i/>
        </w:rPr>
      </w:pPr>
    </w:p>
    <w:p w:rsidR="006C380B" w:rsidRDefault="006C380B">
      <w:pPr>
        <w:tabs>
          <w:tab w:val="left" w:pos="4845"/>
        </w:tabs>
        <w:jc w:val="center"/>
        <w:rPr>
          <w:i/>
        </w:rPr>
      </w:pPr>
      <w:r>
        <w:rPr>
          <w:i/>
        </w:rPr>
        <w:t>Signed ……………………………………………….</w:t>
      </w:r>
    </w:p>
    <w:p w:rsidR="006C380B" w:rsidRDefault="006C380B">
      <w:pPr>
        <w:tabs>
          <w:tab w:val="left" w:pos="4845"/>
        </w:tabs>
        <w:jc w:val="center"/>
        <w:rPr>
          <w:i/>
        </w:rPr>
      </w:pPr>
      <w:r>
        <w:rPr>
          <w:i/>
        </w:rPr>
        <w:t>Chair</w:t>
      </w:r>
    </w:p>
    <w:p w:rsidR="006C380B" w:rsidRDefault="006C380B">
      <w:pPr>
        <w:tabs>
          <w:tab w:val="left" w:pos="4845"/>
        </w:tabs>
        <w:jc w:val="center"/>
        <w:rPr>
          <w:i/>
        </w:rPr>
      </w:pPr>
    </w:p>
    <w:p w:rsidR="006C380B" w:rsidRDefault="006C380B">
      <w:pPr>
        <w:tabs>
          <w:tab w:val="left" w:pos="4845"/>
        </w:tabs>
        <w:jc w:val="center"/>
        <w:rPr>
          <w:i/>
        </w:rPr>
      </w:pPr>
    </w:p>
    <w:p w:rsidR="006C380B" w:rsidRDefault="006C380B">
      <w:pPr>
        <w:tabs>
          <w:tab w:val="left" w:pos="4845"/>
        </w:tabs>
        <w:rPr>
          <w:iCs/>
        </w:rPr>
      </w:pPr>
      <w:r>
        <w:rPr>
          <w:iCs/>
        </w:rPr>
        <w:t>AI</w:t>
      </w:r>
    </w:p>
    <w:sectPr w:rsidR="006C380B" w:rsidSect="00AE44AE">
      <w:headerReference w:type="even" r:id="rId8"/>
      <w:headerReference w:type="default" r:id="rId9"/>
      <w:footerReference w:type="even" r:id="rId10"/>
      <w:footerReference w:type="default" r:id="rId11"/>
      <w:headerReference w:type="first" r:id="rId12"/>
      <w:footerReference w:type="first" r:id="rId13"/>
      <w:pgSz w:w="11905" w:h="16838"/>
      <w:pgMar w:top="1440" w:right="1800" w:bottom="1440" w:left="1800" w:header="708" w:footer="70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80B" w:rsidRDefault="006C380B">
      <w:r>
        <w:separator/>
      </w:r>
    </w:p>
  </w:endnote>
  <w:endnote w:type="continuationSeparator" w:id="0">
    <w:p w:rsidR="006C380B" w:rsidRDefault="006C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A5" w:rsidRDefault="00AA4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80B" w:rsidRDefault="006C380B">
    <w:pPr>
      <w:tabs>
        <w:tab w:val="center" w:pos="4152"/>
        <w:tab w:val="right" w:pos="8305"/>
      </w:tabs>
      <w:jc w:val="center"/>
      <w:rPr>
        <w:kern w:val="0"/>
        <w:sz w:val="20"/>
        <w:szCs w:val="20"/>
      </w:rPr>
    </w:pPr>
  </w:p>
  <w:p w:rsidR="006C380B" w:rsidRDefault="006C380B">
    <w:pPr>
      <w:tabs>
        <w:tab w:val="center" w:pos="4152"/>
        <w:tab w:val="right" w:pos="8305"/>
      </w:tabs>
      <w:jc w:val="center"/>
      <w:rPr>
        <w:kern w:val="0"/>
        <w:sz w:val="20"/>
        <w:szCs w:val="20"/>
      </w:rPr>
    </w:pPr>
    <w:r>
      <w:rPr>
        <w:kern w:val="0"/>
        <w:sz w:val="20"/>
        <w:szCs w:val="20"/>
      </w:rPr>
      <w:t xml:space="preserve">Planning Policy No. </w:t>
    </w:r>
    <w:r w:rsidRPr="00CB5219">
      <w:rPr>
        <w:kern w:val="0"/>
        <w:sz w:val="20"/>
        <w:szCs w:val="20"/>
      </w:rPr>
      <w:fldChar w:fldCharType="begin"/>
    </w:r>
    <w:r w:rsidRPr="00CB5219">
      <w:rPr>
        <w:kern w:val="0"/>
        <w:sz w:val="20"/>
        <w:szCs w:val="20"/>
      </w:rPr>
      <w:instrText xml:space="preserve"> PAGE   \* MERGEFORMAT </w:instrText>
    </w:r>
    <w:r w:rsidRPr="00CB5219">
      <w:rPr>
        <w:kern w:val="0"/>
        <w:sz w:val="20"/>
        <w:szCs w:val="20"/>
      </w:rPr>
      <w:fldChar w:fldCharType="separate"/>
    </w:r>
    <w:r w:rsidR="00A977FF">
      <w:rPr>
        <w:noProof/>
        <w:kern w:val="0"/>
        <w:sz w:val="20"/>
        <w:szCs w:val="20"/>
      </w:rPr>
      <w:t>1</w:t>
    </w:r>
    <w:r w:rsidRPr="00CB5219">
      <w:rPr>
        <w:kern w:val="0"/>
        <w:sz w:val="20"/>
        <w:szCs w:val="20"/>
      </w:rPr>
      <w:fldChar w:fldCharType="end"/>
    </w:r>
  </w:p>
  <w:p w:rsidR="006C380B" w:rsidRDefault="006C380B">
    <w:pPr>
      <w:tabs>
        <w:tab w:val="center" w:pos="4152"/>
        <w:tab w:val="right" w:pos="8305"/>
      </w:tabs>
      <w:jc w:val="center"/>
      <w:rPr>
        <w:kern w:val="0"/>
        <w:sz w:val="20"/>
        <w:szCs w:val="20"/>
      </w:rPr>
    </w:pPr>
    <w:r>
      <w:rPr>
        <w:kern w:val="0"/>
        <w:sz w:val="20"/>
        <w:szCs w:val="20"/>
      </w:rPr>
      <w:t>3.3.15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A5" w:rsidRDefault="00AA4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80B" w:rsidRDefault="006C380B">
      <w:r>
        <w:separator/>
      </w:r>
    </w:p>
  </w:footnote>
  <w:footnote w:type="continuationSeparator" w:id="0">
    <w:p w:rsidR="006C380B" w:rsidRDefault="006C3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A5" w:rsidRDefault="00AA42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80B" w:rsidRDefault="006C380B">
    <w:pPr>
      <w:tabs>
        <w:tab w:val="center" w:pos="4152"/>
        <w:tab w:val="right" w:pos="8305"/>
      </w:tabs>
      <w:rPr>
        <w:kern w:val="0"/>
      </w:rPr>
    </w:pPr>
  </w:p>
  <w:p w:rsidR="006C380B" w:rsidRDefault="006C380B">
    <w:pPr>
      <w:tabs>
        <w:tab w:val="center" w:pos="4152"/>
        <w:tab w:val="right" w:pos="8305"/>
      </w:tabs>
      <w:rPr>
        <w:kern w:val="0"/>
      </w:rPr>
    </w:pPr>
  </w:p>
  <w:p w:rsidR="006C380B" w:rsidRDefault="006C380B">
    <w:pPr>
      <w:tabs>
        <w:tab w:val="center" w:pos="4152"/>
        <w:tab w:val="right" w:pos="8305"/>
      </w:tabs>
      <w:rPr>
        <w:kern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A5" w:rsidRDefault="00AA42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1A4D"/>
    <w:multiLevelType w:val="hybridMultilevel"/>
    <w:tmpl w:val="572EE312"/>
    <w:lvl w:ilvl="0" w:tplc="0D2A7758">
      <w:start w:val="1"/>
      <w:numFmt w:val="bullet"/>
      <w:lvlText w:val=""/>
      <w:lvlJc w:val="left"/>
      <w:pPr>
        <w:tabs>
          <w:tab w:val="num" w:pos="1778"/>
        </w:tabs>
        <w:ind w:left="1778" w:hanging="360"/>
      </w:pPr>
      <w:rPr>
        <w:rFonts w:ascii="Symbol" w:hAnsi="Symbol" w:hint="default"/>
        <w:color w:val="auto"/>
      </w:rPr>
    </w:lvl>
    <w:lvl w:ilvl="1" w:tplc="08090003">
      <w:start w:val="1"/>
      <w:numFmt w:val="bullet"/>
      <w:lvlText w:val="o"/>
      <w:lvlJc w:val="left"/>
      <w:pPr>
        <w:tabs>
          <w:tab w:val="num" w:pos="1418"/>
        </w:tabs>
        <w:ind w:left="1418" w:hanging="360"/>
      </w:pPr>
      <w:rPr>
        <w:rFonts w:ascii="Courier New" w:hAnsi="Courier New" w:hint="default"/>
      </w:rPr>
    </w:lvl>
    <w:lvl w:ilvl="2" w:tplc="08090005">
      <w:start w:val="1"/>
      <w:numFmt w:val="bullet"/>
      <w:lvlText w:val=""/>
      <w:lvlJc w:val="left"/>
      <w:pPr>
        <w:tabs>
          <w:tab w:val="num" w:pos="2138"/>
        </w:tabs>
        <w:ind w:left="2138" w:hanging="360"/>
      </w:pPr>
      <w:rPr>
        <w:rFonts w:ascii="Wingdings" w:hAnsi="Wingdings" w:hint="default"/>
      </w:rPr>
    </w:lvl>
    <w:lvl w:ilvl="3" w:tplc="08090001" w:tentative="1">
      <w:start w:val="1"/>
      <w:numFmt w:val="bullet"/>
      <w:lvlText w:val=""/>
      <w:lvlJc w:val="left"/>
      <w:pPr>
        <w:tabs>
          <w:tab w:val="num" w:pos="2858"/>
        </w:tabs>
        <w:ind w:left="2858" w:hanging="360"/>
      </w:pPr>
      <w:rPr>
        <w:rFonts w:ascii="Symbol" w:hAnsi="Symbol" w:hint="default"/>
      </w:rPr>
    </w:lvl>
    <w:lvl w:ilvl="4" w:tplc="08090003" w:tentative="1">
      <w:start w:val="1"/>
      <w:numFmt w:val="bullet"/>
      <w:lvlText w:val="o"/>
      <w:lvlJc w:val="left"/>
      <w:pPr>
        <w:tabs>
          <w:tab w:val="num" w:pos="3578"/>
        </w:tabs>
        <w:ind w:left="3578" w:hanging="360"/>
      </w:pPr>
      <w:rPr>
        <w:rFonts w:ascii="Courier New" w:hAnsi="Courier New" w:hint="default"/>
      </w:rPr>
    </w:lvl>
    <w:lvl w:ilvl="5" w:tplc="08090005" w:tentative="1">
      <w:start w:val="1"/>
      <w:numFmt w:val="bullet"/>
      <w:lvlText w:val=""/>
      <w:lvlJc w:val="left"/>
      <w:pPr>
        <w:tabs>
          <w:tab w:val="num" w:pos="4298"/>
        </w:tabs>
        <w:ind w:left="4298" w:hanging="360"/>
      </w:pPr>
      <w:rPr>
        <w:rFonts w:ascii="Wingdings" w:hAnsi="Wingdings" w:hint="default"/>
      </w:rPr>
    </w:lvl>
    <w:lvl w:ilvl="6" w:tplc="08090001" w:tentative="1">
      <w:start w:val="1"/>
      <w:numFmt w:val="bullet"/>
      <w:lvlText w:val=""/>
      <w:lvlJc w:val="left"/>
      <w:pPr>
        <w:tabs>
          <w:tab w:val="num" w:pos="5018"/>
        </w:tabs>
        <w:ind w:left="5018" w:hanging="360"/>
      </w:pPr>
      <w:rPr>
        <w:rFonts w:ascii="Symbol" w:hAnsi="Symbol" w:hint="default"/>
      </w:rPr>
    </w:lvl>
    <w:lvl w:ilvl="7" w:tplc="08090003" w:tentative="1">
      <w:start w:val="1"/>
      <w:numFmt w:val="bullet"/>
      <w:lvlText w:val="o"/>
      <w:lvlJc w:val="left"/>
      <w:pPr>
        <w:tabs>
          <w:tab w:val="num" w:pos="5738"/>
        </w:tabs>
        <w:ind w:left="5738" w:hanging="360"/>
      </w:pPr>
      <w:rPr>
        <w:rFonts w:ascii="Courier New" w:hAnsi="Courier New" w:hint="default"/>
      </w:rPr>
    </w:lvl>
    <w:lvl w:ilvl="8" w:tplc="08090005" w:tentative="1">
      <w:start w:val="1"/>
      <w:numFmt w:val="bullet"/>
      <w:lvlText w:val=""/>
      <w:lvlJc w:val="left"/>
      <w:pPr>
        <w:tabs>
          <w:tab w:val="num" w:pos="6458"/>
        </w:tabs>
        <w:ind w:left="6458" w:hanging="360"/>
      </w:pPr>
      <w:rPr>
        <w:rFonts w:ascii="Wingdings" w:hAnsi="Wingdings" w:hint="default"/>
      </w:rPr>
    </w:lvl>
  </w:abstractNum>
  <w:abstractNum w:abstractNumId="1">
    <w:nsid w:val="25F73396"/>
    <w:multiLevelType w:val="hybridMultilevel"/>
    <w:tmpl w:val="854065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2CF15D45"/>
    <w:multiLevelType w:val="hybridMultilevel"/>
    <w:tmpl w:val="C47A0054"/>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
    <w:nsid w:val="2D013313"/>
    <w:multiLevelType w:val="multilevel"/>
    <w:tmpl w:val="2D022D40"/>
    <w:lvl w:ilvl="0">
      <w:start w:val="1"/>
      <w:numFmt w:val="bullet"/>
      <w:lvlText w:val=""/>
      <w:lvlJc w:val="left"/>
      <w:pPr>
        <w:tabs>
          <w:tab w:val="num" w:pos="1778"/>
        </w:tabs>
        <w:ind w:left="1778" w:hanging="360"/>
      </w:pPr>
      <w:rPr>
        <w:rFonts w:ascii="Symbol" w:hAnsi="Symbol" w:hint="default"/>
      </w:rPr>
    </w:lvl>
    <w:lvl w:ilvl="1">
      <w:start w:val="1"/>
      <w:numFmt w:val="bullet"/>
      <w:lvlText w:val="o"/>
      <w:lvlJc w:val="left"/>
      <w:pPr>
        <w:tabs>
          <w:tab w:val="num" w:pos="1418"/>
        </w:tabs>
        <w:ind w:left="1418" w:hanging="360"/>
      </w:pPr>
      <w:rPr>
        <w:rFonts w:ascii="Courier New" w:hAnsi="Courier New" w:hint="default"/>
      </w:rPr>
    </w:lvl>
    <w:lvl w:ilvl="2">
      <w:start w:val="1"/>
      <w:numFmt w:val="bullet"/>
      <w:lvlText w:val=""/>
      <w:lvlJc w:val="left"/>
      <w:pPr>
        <w:tabs>
          <w:tab w:val="num" w:pos="2138"/>
        </w:tabs>
        <w:ind w:left="2138" w:hanging="360"/>
      </w:pPr>
      <w:rPr>
        <w:rFonts w:ascii="Wingdings" w:hAnsi="Wingdings" w:hint="default"/>
      </w:rPr>
    </w:lvl>
    <w:lvl w:ilvl="3">
      <w:start w:val="1"/>
      <w:numFmt w:val="bullet"/>
      <w:lvlText w:val=""/>
      <w:lvlJc w:val="left"/>
      <w:pPr>
        <w:tabs>
          <w:tab w:val="num" w:pos="2858"/>
        </w:tabs>
        <w:ind w:left="2858" w:hanging="360"/>
      </w:pPr>
      <w:rPr>
        <w:rFonts w:ascii="Symbol" w:hAnsi="Symbol" w:hint="default"/>
      </w:rPr>
    </w:lvl>
    <w:lvl w:ilvl="4">
      <w:start w:val="1"/>
      <w:numFmt w:val="bullet"/>
      <w:lvlText w:val="o"/>
      <w:lvlJc w:val="left"/>
      <w:pPr>
        <w:tabs>
          <w:tab w:val="num" w:pos="3578"/>
        </w:tabs>
        <w:ind w:left="3578" w:hanging="360"/>
      </w:pPr>
      <w:rPr>
        <w:rFonts w:ascii="Courier New" w:hAnsi="Courier New" w:hint="default"/>
      </w:rPr>
    </w:lvl>
    <w:lvl w:ilvl="5">
      <w:start w:val="1"/>
      <w:numFmt w:val="bullet"/>
      <w:lvlText w:val=""/>
      <w:lvlJc w:val="left"/>
      <w:pPr>
        <w:tabs>
          <w:tab w:val="num" w:pos="4298"/>
        </w:tabs>
        <w:ind w:left="4298" w:hanging="360"/>
      </w:pPr>
      <w:rPr>
        <w:rFonts w:ascii="Wingdings" w:hAnsi="Wingdings" w:hint="default"/>
      </w:rPr>
    </w:lvl>
    <w:lvl w:ilvl="6">
      <w:start w:val="1"/>
      <w:numFmt w:val="bullet"/>
      <w:lvlText w:val=""/>
      <w:lvlJc w:val="left"/>
      <w:pPr>
        <w:tabs>
          <w:tab w:val="num" w:pos="5018"/>
        </w:tabs>
        <w:ind w:left="5018" w:hanging="360"/>
      </w:pPr>
      <w:rPr>
        <w:rFonts w:ascii="Symbol" w:hAnsi="Symbol" w:hint="default"/>
      </w:rPr>
    </w:lvl>
    <w:lvl w:ilvl="7">
      <w:start w:val="1"/>
      <w:numFmt w:val="bullet"/>
      <w:lvlText w:val="o"/>
      <w:lvlJc w:val="left"/>
      <w:pPr>
        <w:tabs>
          <w:tab w:val="num" w:pos="5738"/>
        </w:tabs>
        <w:ind w:left="5738" w:hanging="360"/>
      </w:pPr>
      <w:rPr>
        <w:rFonts w:ascii="Courier New" w:hAnsi="Courier New" w:hint="default"/>
      </w:rPr>
    </w:lvl>
    <w:lvl w:ilvl="8">
      <w:start w:val="1"/>
      <w:numFmt w:val="bullet"/>
      <w:lvlText w:val=""/>
      <w:lvlJc w:val="left"/>
      <w:pPr>
        <w:tabs>
          <w:tab w:val="num" w:pos="6458"/>
        </w:tabs>
        <w:ind w:left="6458" w:hanging="360"/>
      </w:pPr>
      <w:rPr>
        <w:rFonts w:ascii="Wingdings" w:hAnsi="Wingdings" w:hint="default"/>
      </w:rPr>
    </w:lvl>
  </w:abstractNum>
  <w:abstractNum w:abstractNumId="4">
    <w:nsid w:val="39954AB1"/>
    <w:multiLevelType w:val="hybridMultilevel"/>
    <w:tmpl w:val="7A2A2D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3A8E08AF"/>
    <w:multiLevelType w:val="hybridMultilevel"/>
    <w:tmpl w:val="A380DD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4650310A"/>
    <w:multiLevelType w:val="hybridMultilevel"/>
    <w:tmpl w:val="31EA3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529F67D2"/>
    <w:multiLevelType w:val="hybridMultilevel"/>
    <w:tmpl w:val="5A3626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564D0530"/>
    <w:multiLevelType w:val="hybridMultilevel"/>
    <w:tmpl w:val="21DC6F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58D415D4"/>
    <w:multiLevelType w:val="hybridMultilevel"/>
    <w:tmpl w:val="2D022D40"/>
    <w:lvl w:ilvl="0" w:tplc="5AFCEC6C">
      <w:start w:val="1"/>
      <w:numFmt w:val="bullet"/>
      <w:lvlText w:val=""/>
      <w:lvlJc w:val="left"/>
      <w:pPr>
        <w:tabs>
          <w:tab w:val="num" w:pos="1778"/>
        </w:tabs>
        <w:ind w:left="1778" w:hanging="360"/>
      </w:pPr>
      <w:rPr>
        <w:rFonts w:ascii="Symbol" w:hAnsi="Symbol" w:hint="default"/>
      </w:rPr>
    </w:lvl>
    <w:lvl w:ilvl="1" w:tplc="08090003">
      <w:start w:val="1"/>
      <w:numFmt w:val="bullet"/>
      <w:lvlText w:val="o"/>
      <w:lvlJc w:val="left"/>
      <w:pPr>
        <w:tabs>
          <w:tab w:val="num" w:pos="1418"/>
        </w:tabs>
        <w:ind w:left="1418" w:hanging="360"/>
      </w:pPr>
      <w:rPr>
        <w:rFonts w:ascii="Courier New" w:hAnsi="Courier New" w:hint="default"/>
      </w:rPr>
    </w:lvl>
    <w:lvl w:ilvl="2" w:tplc="08090005">
      <w:start w:val="1"/>
      <w:numFmt w:val="bullet"/>
      <w:lvlText w:val=""/>
      <w:lvlJc w:val="left"/>
      <w:pPr>
        <w:tabs>
          <w:tab w:val="num" w:pos="2138"/>
        </w:tabs>
        <w:ind w:left="2138" w:hanging="360"/>
      </w:pPr>
      <w:rPr>
        <w:rFonts w:ascii="Wingdings" w:hAnsi="Wingdings" w:hint="default"/>
      </w:rPr>
    </w:lvl>
    <w:lvl w:ilvl="3" w:tplc="08090001" w:tentative="1">
      <w:start w:val="1"/>
      <w:numFmt w:val="bullet"/>
      <w:lvlText w:val=""/>
      <w:lvlJc w:val="left"/>
      <w:pPr>
        <w:tabs>
          <w:tab w:val="num" w:pos="2858"/>
        </w:tabs>
        <w:ind w:left="2858" w:hanging="360"/>
      </w:pPr>
      <w:rPr>
        <w:rFonts w:ascii="Symbol" w:hAnsi="Symbol" w:hint="default"/>
      </w:rPr>
    </w:lvl>
    <w:lvl w:ilvl="4" w:tplc="08090003" w:tentative="1">
      <w:start w:val="1"/>
      <w:numFmt w:val="bullet"/>
      <w:lvlText w:val="o"/>
      <w:lvlJc w:val="left"/>
      <w:pPr>
        <w:tabs>
          <w:tab w:val="num" w:pos="3578"/>
        </w:tabs>
        <w:ind w:left="3578" w:hanging="360"/>
      </w:pPr>
      <w:rPr>
        <w:rFonts w:ascii="Courier New" w:hAnsi="Courier New" w:hint="default"/>
      </w:rPr>
    </w:lvl>
    <w:lvl w:ilvl="5" w:tplc="08090005" w:tentative="1">
      <w:start w:val="1"/>
      <w:numFmt w:val="bullet"/>
      <w:lvlText w:val=""/>
      <w:lvlJc w:val="left"/>
      <w:pPr>
        <w:tabs>
          <w:tab w:val="num" w:pos="4298"/>
        </w:tabs>
        <w:ind w:left="4298" w:hanging="360"/>
      </w:pPr>
      <w:rPr>
        <w:rFonts w:ascii="Wingdings" w:hAnsi="Wingdings" w:hint="default"/>
      </w:rPr>
    </w:lvl>
    <w:lvl w:ilvl="6" w:tplc="08090001" w:tentative="1">
      <w:start w:val="1"/>
      <w:numFmt w:val="bullet"/>
      <w:lvlText w:val=""/>
      <w:lvlJc w:val="left"/>
      <w:pPr>
        <w:tabs>
          <w:tab w:val="num" w:pos="5018"/>
        </w:tabs>
        <w:ind w:left="5018" w:hanging="360"/>
      </w:pPr>
      <w:rPr>
        <w:rFonts w:ascii="Symbol" w:hAnsi="Symbol" w:hint="default"/>
      </w:rPr>
    </w:lvl>
    <w:lvl w:ilvl="7" w:tplc="08090003" w:tentative="1">
      <w:start w:val="1"/>
      <w:numFmt w:val="bullet"/>
      <w:lvlText w:val="o"/>
      <w:lvlJc w:val="left"/>
      <w:pPr>
        <w:tabs>
          <w:tab w:val="num" w:pos="5738"/>
        </w:tabs>
        <w:ind w:left="5738" w:hanging="360"/>
      </w:pPr>
      <w:rPr>
        <w:rFonts w:ascii="Courier New" w:hAnsi="Courier New" w:hint="default"/>
      </w:rPr>
    </w:lvl>
    <w:lvl w:ilvl="8" w:tplc="08090005" w:tentative="1">
      <w:start w:val="1"/>
      <w:numFmt w:val="bullet"/>
      <w:lvlText w:val=""/>
      <w:lvlJc w:val="left"/>
      <w:pPr>
        <w:tabs>
          <w:tab w:val="num" w:pos="6458"/>
        </w:tabs>
        <w:ind w:left="6458" w:hanging="360"/>
      </w:pPr>
      <w:rPr>
        <w:rFonts w:ascii="Wingdings" w:hAnsi="Wingdings" w:hint="default"/>
      </w:rPr>
    </w:lvl>
  </w:abstractNum>
  <w:abstractNum w:abstractNumId="10">
    <w:nsid w:val="5BBD3467"/>
    <w:multiLevelType w:val="hybridMultilevel"/>
    <w:tmpl w:val="19F64CE6"/>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1">
    <w:nsid w:val="5D25278F"/>
    <w:multiLevelType w:val="hybridMultilevel"/>
    <w:tmpl w:val="C9847C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618F7CB4"/>
    <w:multiLevelType w:val="hybridMultilevel"/>
    <w:tmpl w:val="C37E4BC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3">
    <w:nsid w:val="66837461"/>
    <w:multiLevelType w:val="hybridMultilevel"/>
    <w:tmpl w:val="A0FECA00"/>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4">
    <w:nsid w:val="6BC358F2"/>
    <w:multiLevelType w:val="hybridMultilevel"/>
    <w:tmpl w:val="109A57A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5">
    <w:nsid w:val="76B30349"/>
    <w:multiLevelType w:val="hybridMultilevel"/>
    <w:tmpl w:val="51A480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0"/>
  </w:num>
  <w:num w:numId="2">
    <w:abstractNumId w:val="2"/>
  </w:num>
  <w:num w:numId="3">
    <w:abstractNumId w:val="14"/>
  </w:num>
  <w:num w:numId="4">
    <w:abstractNumId w:val="12"/>
  </w:num>
  <w:num w:numId="5">
    <w:abstractNumId w:val="11"/>
  </w:num>
  <w:num w:numId="6">
    <w:abstractNumId w:val="6"/>
  </w:num>
  <w:num w:numId="7">
    <w:abstractNumId w:val="15"/>
  </w:num>
  <w:num w:numId="8">
    <w:abstractNumId w:val="7"/>
  </w:num>
  <w:num w:numId="9">
    <w:abstractNumId w:val="4"/>
  </w:num>
  <w:num w:numId="10">
    <w:abstractNumId w:val="8"/>
  </w:num>
  <w:num w:numId="11">
    <w:abstractNumId w:val="13"/>
  </w:num>
  <w:num w:numId="12">
    <w:abstractNumId w:val="5"/>
  </w:num>
  <w:num w:numId="13">
    <w:abstractNumId w:val="9"/>
  </w:num>
  <w:num w:numId="14">
    <w:abstractNumId w:val="3"/>
  </w:num>
  <w:num w:numId="15">
    <w:abstractNumId w:val="0"/>
  </w:num>
  <w:num w:numId="1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D806A7"/>
    <w:rsid w:val="0002467E"/>
    <w:rsid w:val="00054399"/>
    <w:rsid w:val="00070773"/>
    <w:rsid w:val="000A691A"/>
    <w:rsid w:val="000C39BA"/>
    <w:rsid w:val="000C54FD"/>
    <w:rsid w:val="000D4A54"/>
    <w:rsid w:val="000E5811"/>
    <w:rsid w:val="000E79AD"/>
    <w:rsid w:val="000F43FB"/>
    <w:rsid w:val="000F6C42"/>
    <w:rsid w:val="000F71BC"/>
    <w:rsid w:val="00105613"/>
    <w:rsid w:val="001124EA"/>
    <w:rsid w:val="00126986"/>
    <w:rsid w:val="00127979"/>
    <w:rsid w:val="00143723"/>
    <w:rsid w:val="00156779"/>
    <w:rsid w:val="0016312E"/>
    <w:rsid w:val="00165C3A"/>
    <w:rsid w:val="00172C68"/>
    <w:rsid w:val="001B0711"/>
    <w:rsid w:val="001B3EFE"/>
    <w:rsid w:val="001C40D0"/>
    <w:rsid w:val="001C69B3"/>
    <w:rsid w:val="001D7104"/>
    <w:rsid w:val="001E561B"/>
    <w:rsid w:val="001E74D5"/>
    <w:rsid w:val="00200FAE"/>
    <w:rsid w:val="00221366"/>
    <w:rsid w:val="00252BE8"/>
    <w:rsid w:val="0027061E"/>
    <w:rsid w:val="00273AB6"/>
    <w:rsid w:val="00275462"/>
    <w:rsid w:val="002940C8"/>
    <w:rsid w:val="002B1EE2"/>
    <w:rsid w:val="002D3CEC"/>
    <w:rsid w:val="0032113D"/>
    <w:rsid w:val="00325CC4"/>
    <w:rsid w:val="00343CC3"/>
    <w:rsid w:val="00345B8F"/>
    <w:rsid w:val="003A195A"/>
    <w:rsid w:val="003A4D74"/>
    <w:rsid w:val="003B5DA7"/>
    <w:rsid w:val="003B6D03"/>
    <w:rsid w:val="003C4E68"/>
    <w:rsid w:val="00404660"/>
    <w:rsid w:val="0040491E"/>
    <w:rsid w:val="004168DA"/>
    <w:rsid w:val="00445874"/>
    <w:rsid w:val="0045217C"/>
    <w:rsid w:val="00453418"/>
    <w:rsid w:val="0045432C"/>
    <w:rsid w:val="0049657F"/>
    <w:rsid w:val="004F3EAB"/>
    <w:rsid w:val="00510719"/>
    <w:rsid w:val="005335B5"/>
    <w:rsid w:val="005808DE"/>
    <w:rsid w:val="0058285F"/>
    <w:rsid w:val="005830ED"/>
    <w:rsid w:val="005B0D28"/>
    <w:rsid w:val="005B1D71"/>
    <w:rsid w:val="005B4E9D"/>
    <w:rsid w:val="005C3A63"/>
    <w:rsid w:val="00620F0E"/>
    <w:rsid w:val="006310FB"/>
    <w:rsid w:val="00633930"/>
    <w:rsid w:val="006353D7"/>
    <w:rsid w:val="006367E1"/>
    <w:rsid w:val="006561FE"/>
    <w:rsid w:val="00656F77"/>
    <w:rsid w:val="006600E0"/>
    <w:rsid w:val="0067078A"/>
    <w:rsid w:val="00672F59"/>
    <w:rsid w:val="006C0E56"/>
    <w:rsid w:val="006C380B"/>
    <w:rsid w:val="006E04CE"/>
    <w:rsid w:val="006E65EF"/>
    <w:rsid w:val="006F1C37"/>
    <w:rsid w:val="007069A5"/>
    <w:rsid w:val="00710325"/>
    <w:rsid w:val="00725A48"/>
    <w:rsid w:val="00740F86"/>
    <w:rsid w:val="007418A9"/>
    <w:rsid w:val="00742CE2"/>
    <w:rsid w:val="00770B59"/>
    <w:rsid w:val="00771220"/>
    <w:rsid w:val="007840AF"/>
    <w:rsid w:val="007950B0"/>
    <w:rsid w:val="007A1525"/>
    <w:rsid w:val="007F0A98"/>
    <w:rsid w:val="007F34C0"/>
    <w:rsid w:val="008011D9"/>
    <w:rsid w:val="00822D63"/>
    <w:rsid w:val="00831BA9"/>
    <w:rsid w:val="008530AB"/>
    <w:rsid w:val="00870D4E"/>
    <w:rsid w:val="00876131"/>
    <w:rsid w:val="00877977"/>
    <w:rsid w:val="00894E88"/>
    <w:rsid w:val="008B23B8"/>
    <w:rsid w:val="008B2953"/>
    <w:rsid w:val="008D1553"/>
    <w:rsid w:val="008D2BFE"/>
    <w:rsid w:val="008E6C84"/>
    <w:rsid w:val="008F6A58"/>
    <w:rsid w:val="00924802"/>
    <w:rsid w:val="009302B6"/>
    <w:rsid w:val="00991A6E"/>
    <w:rsid w:val="00A15624"/>
    <w:rsid w:val="00A17D54"/>
    <w:rsid w:val="00A33CFB"/>
    <w:rsid w:val="00A615FF"/>
    <w:rsid w:val="00A732C2"/>
    <w:rsid w:val="00A9467A"/>
    <w:rsid w:val="00A95A76"/>
    <w:rsid w:val="00A977FF"/>
    <w:rsid w:val="00AA42A5"/>
    <w:rsid w:val="00AD6530"/>
    <w:rsid w:val="00AE44AE"/>
    <w:rsid w:val="00B16D95"/>
    <w:rsid w:val="00B16F84"/>
    <w:rsid w:val="00B21D69"/>
    <w:rsid w:val="00B54097"/>
    <w:rsid w:val="00B547E9"/>
    <w:rsid w:val="00B91CEF"/>
    <w:rsid w:val="00BC0727"/>
    <w:rsid w:val="00BD7E65"/>
    <w:rsid w:val="00C12FD8"/>
    <w:rsid w:val="00C15DC4"/>
    <w:rsid w:val="00C72D0E"/>
    <w:rsid w:val="00CB1395"/>
    <w:rsid w:val="00CB2AB2"/>
    <w:rsid w:val="00CB5219"/>
    <w:rsid w:val="00CC6582"/>
    <w:rsid w:val="00CF0779"/>
    <w:rsid w:val="00D10ADA"/>
    <w:rsid w:val="00D122C8"/>
    <w:rsid w:val="00D40433"/>
    <w:rsid w:val="00D61567"/>
    <w:rsid w:val="00D76BCD"/>
    <w:rsid w:val="00D806A7"/>
    <w:rsid w:val="00D844A1"/>
    <w:rsid w:val="00DA0425"/>
    <w:rsid w:val="00DC02A1"/>
    <w:rsid w:val="00DD2736"/>
    <w:rsid w:val="00DD39FC"/>
    <w:rsid w:val="00E01E2C"/>
    <w:rsid w:val="00E06BE5"/>
    <w:rsid w:val="00E12F6A"/>
    <w:rsid w:val="00E3329E"/>
    <w:rsid w:val="00EA1171"/>
    <w:rsid w:val="00EC3380"/>
    <w:rsid w:val="00EE2F22"/>
    <w:rsid w:val="00EE41E0"/>
    <w:rsid w:val="00EF7C4C"/>
    <w:rsid w:val="00F97B6E"/>
    <w:rsid w:val="00FB4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4AE"/>
    <w:pPr>
      <w:widowControl w:val="0"/>
      <w:overflowPunct w:val="0"/>
      <w:adjustRightInd w:val="0"/>
    </w:pPr>
    <w:rPr>
      <w:rFonts w:ascii="Arial" w:hAnsi="Arial" w:cs="Arial"/>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44AE"/>
    <w:pPr>
      <w:tabs>
        <w:tab w:val="center" w:pos="4153"/>
        <w:tab w:val="right" w:pos="8306"/>
      </w:tabs>
    </w:pPr>
  </w:style>
  <w:style w:type="character" w:customStyle="1" w:styleId="HeaderChar">
    <w:name w:val="Header Char"/>
    <w:link w:val="Header"/>
    <w:uiPriority w:val="99"/>
    <w:semiHidden/>
    <w:locked/>
    <w:rsid w:val="00822D63"/>
    <w:rPr>
      <w:rFonts w:ascii="Arial" w:hAnsi="Arial" w:cs="Arial"/>
      <w:kern w:val="28"/>
      <w:sz w:val="24"/>
      <w:szCs w:val="24"/>
    </w:rPr>
  </w:style>
  <w:style w:type="paragraph" w:styleId="Footer">
    <w:name w:val="footer"/>
    <w:basedOn w:val="Normal"/>
    <w:link w:val="FooterChar"/>
    <w:uiPriority w:val="99"/>
    <w:semiHidden/>
    <w:rsid w:val="00AE44AE"/>
    <w:pPr>
      <w:tabs>
        <w:tab w:val="center" w:pos="4153"/>
        <w:tab w:val="right" w:pos="8306"/>
      </w:tabs>
    </w:pPr>
  </w:style>
  <w:style w:type="character" w:customStyle="1" w:styleId="FooterChar">
    <w:name w:val="Footer Char"/>
    <w:link w:val="Footer"/>
    <w:uiPriority w:val="99"/>
    <w:semiHidden/>
    <w:locked/>
    <w:rsid w:val="00822D63"/>
    <w:rPr>
      <w:rFonts w:ascii="Arial" w:hAnsi="Arial" w:cs="Arial"/>
      <w:kern w:val="28"/>
      <w:sz w:val="24"/>
      <w:szCs w:val="24"/>
    </w:rPr>
  </w:style>
  <w:style w:type="paragraph" w:styleId="BalloonText">
    <w:name w:val="Balloon Text"/>
    <w:basedOn w:val="Normal"/>
    <w:link w:val="BalloonTextChar"/>
    <w:uiPriority w:val="99"/>
    <w:semiHidden/>
    <w:rsid w:val="00AE44AE"/>
    <w:rPr>
      <w:rFonts w:ascii="Tahoma" w:hAnsi="Tahoma" w:cs="Tahoma"/>
      <w:sz w:val="16"/>
      <w:szCs w:val="16"/>
    </w:rPr>
  </w:style>
  <w:style w:type="character" w:customStyle="1" w:styleId="BalloonTextChar">
    <w:name w:val="Balloon Text Char"/>
    <w:link w:val="BalloonText"/>
    <w:uiPriority w:val="99"/>
    <w:semiHidden/>
    <w:locked/>
    <w:rsid w:val="00822D63"/>
    <w:rPr>
      <w:rFonts w:ascii="Times New Roman" w:hAnsi="Times New Roman" w:cs="Arial"/>
      <w:kern w:val="28"/>
      <w:sz w:val="2"/>
    </w:rPr>
  </w:style>
  <w:style w:type="paragraph" w:styleId="ListParagraph">
    <w:name w:val="List Paragraph"/>
    <w:basedOn w:val="Normal"/>
    <w:uiPriority w:val="99"/>
    <w:qFormat/>
    <w:rsid w:val="00725A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KETTERING</dc:title>
  <dc:subject/>
  <dc:creator>Amy Nimmo</dc:creator>
  <cp:keywords/>
  <dc:description/>
  <cp:lastModifiedBy>Anne Ireson</cp:lastModifiedBy>
  <cp:revision>9</cp:revision>
  <cp:lastPrinted>2015-06-15T15:47:00Z</cp:lastPrinted>
  <dcterms:created xsi:type="dcterms:W3CDTF">2015-03-09T12:01:00Z</dcterms:created>
  <dcterms:modified xsi:type="dcterms:W3CDTF">2015-06-15T15:47:00Z</dcterms:modified>
</cp:coreProperties>
</file>