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526"/>
        <w:gridCol w:w="5245"/>
        <w:gridCol w:w="1417"/>
        <w:gridCol w:w="992"/>
      </w:tblGrid>
      <w:tr w:rsidR="005D2A27" w:rsidRPr="002D569D" w:rsidTr="00504C47">
        <w:trPr>
          <w:cantSplit/>
        </w:trPr>
        <w:tc>
          <w:tcPr>
            <w:tcW w:w="9180" w:type="dxa"/>
            <w:gridSpan w:val="4"/>
          </w:tcPr>
          <w:p w:rsidR="005D2A27" w:rsidRPr="002D569D" w:rsidRDefault="005D2A27" w:rsidP="00795579">
            <w:pPr>
              <w:pStyle w:val="Header"/>
              <w:jc w:val="center"/>
              <w:rPr>
                <w:rFonts w:cs="Arial"/>
                <w:b/>
                <w:sz w:val="24"/>
                <w:szCs w:val="24"/>
              </w:rPr>
            </w:pPr>
            <w:r w:rsidRPr="002D569D">
              <w:rPr>
                <w:rFonts w:cs="Arial"/>
                <w:b/>
                <w:sz w:val="24"/>
                <w:szCs w:val="24"/>
              </w:rPr>
              <w:t xml:space="preserve">B O R O U G H   O F  K E T </w:t>
            </w:r>
            <w:proofErr w:type="spellStart"/>
            <w:r w:rsidRPr="002D569D">
              <w:rPr>
                <w:rFonts w:cs="Arial"/>
                <w:b/>
                <w:sz w:val="24"/>
                <w:szCs w:val="24"/>
              </w:rPr>
              <w:t>T</w:t>
            </w:r>
            <w:proofErr w:type="spellEnd"/>
            <w:r w:rsidRPr="002D569D">
              <w:rPr>
                <w:rFonts w:cs="Arial"/>
                <w:b/>
                <w:sz w:val="24"/>
                <w:szCs w:val="24"/>
              </w:rPr>
              <w:t xml:space="preserve"> E R I N G</w:t>
            </w:r>
          </w:p>
          <w:p w:rsidR="005D2A27" w:rsidRPr="002D569D" w:rsidRDefault="005D2A27" w:rsidP="002D569D">
            <w:pPr>
              <w:pStyle w:val="Header"/>
              <w:jc w:val="both"/>
              <w:rPr>
                <w:rFonts w:cs="Arial"/>
                <w:b/>
                <w:sz w:val="24"/>
                <w:szCs w:val="24"/>
              </w:rPr>
            </w:pPr>
          </w:p>
        </w:tc>
      </w:tr>
      <w:tr w:rsidR="005D2A27" w:rsidRPr="002D569D" w:rsidTr="00C3616B">
        <w:tc>
          <w:tcPr>
            <w:tcW w:w="1526" w:type="dxa"/>
            <w:tcBorders>
              <w:top w:val="single" w:sz="4" w:space="0" w:color="auto"/>
              <w:left w:val="single" w:sz="4" w:space="0" w:color="auto"/>
              <w:bottom w:val="single" w:sz="4" w:space="0" w:color="auto"/>
              <w:right w:val="single" w:sz="4" w:space="0" w:color="auto"/>
            </w:tcBorders>
          </w:tcPr>
          <w:p w:rsidR="005D2A27" w:rsidRPr="002D569D" w:rsidRDefault="005D2A27" w:rsidP="002D569D">
            <w:pPr>
              <w:pStyle w:val="Header"/>
              <w:spacing w:before="120"/>
              <w:jc w:val="both"/>
              <w:rPr>
                <w:rFonts w:cs="Arial"/>
                <w:b/>
                <w:sz w:val="24"/>
                <w:szCs w:val="24"/>
              </w:rPr>
            </w:pPr>
            <w:r w:rsidRPr="002D569D">
              <w:rPr>
                <w:rFonts w:cs="Arial"/>
                <w:b/>
                <w:sz w:val="24"/>
                <w:szCs w:val="24"/>
              </w:rPr>
              <w:t>Committee</w:t>
            </w:r>
          </w:p>
        </w:tc>
        <w:tc>
          <w:tcPr>
            <w:tcW w:w="5245" w:type="dxa"/>
            <w:tcBorders>
              <w:top w:val="single" w:sz="4" w:space="0" w:color="auto"/>
              <w:left w:val="single" w:sz="4" w:space="0" w:color="auto"/>
              <w:bottom w:val="single" w:sz="4" w:space="0" w:color="auto"/>
              <w:right w:val="single" w:sz="4" w:space="0" w:color="auto"/>
            </w:tcBorders>
          </w:tcPr>
          <w:p w:rsidR="005D2A27" w:rsidRPr="007F7673" w:rsidRDefault="00915B9E" w:rsidP="002D569D">
            <w:pPr>
              <w:pStyle w:val="Header"/>
              <w:spacing w:before="120"/>
              <w:jc w:val="both"/>
              <w:rPr>
                <w:rFonts w:ascii="Arial Black" w:hAnsi="Arial Black" w:cs="Arial"/>
                <w:b/>
                <w:sz w:val="24"/>
                <w:szCs w:val="24"/>
              </w:rPr>
            </w:pPr>
            <w:r w:rsidRPr="007F7673">
              <w:rPr>
                <w:rFonts w:ascii="Arial Black" w:hAnsi="Arial Black" w:cs="Arial"/>
                <w:b/>
                <w:sz w:val="24"/>
                <w:szCs w:val="24"/>
              </w:rPr>
              <w:t>COUNCIL</w:t>
            </w:r>
          </w:p>
        </w:tc>
        <w:tc>
          <w:tcPr>
            <w:tcW w:w="1417" w:type="dxa"/>
            <w:tcBorders>
              <w:top w:val="single" w:sz="4" w:space="0" w:color="auto"/>
              <w:left w:val="single" w:sz="4" w:space="0" w:color="auto"/>
              <w:bottom w:val="single" w:sz="4" w:space="0" w:color="auto"/>
              <w:right w:val="single" w:sz="4" w:space="0" w:color="auto"/>
            </w:tcBorders>
          </w:tcPr>
          <w:p w:rsidR="005D2A27" w:rsidRPr="002D569D" w:rsidRDefault="005D2A27" w:rsidP="007F7673">
            <w:pPr>
              <w:pStyle w:val="Header"/>
              <w:jc w:val="center"/>
              <w:rPr>
                <w:rFonts w:cs="Arial"/>
                <w:sz w:val="24"/>
                <w:szCs w:val="24"/>
              </w:rPr>
            </w:pPr>
            <w:r w:rsidRPr="002D569D">
              <w:rPr>
                <w:rFonts w:cs="Arial"/>
                <w:sz w:val="24"/>
                <w:szCs w:val="24"/>
              </w:rPr>
              <w:t>Item</w:t>
            </w:r>
          </w:p>
          <w:p w:rsidR="005D2A27" w:rsidRPr="002D569D" w:rsidRDefault="00ED257E" w:rsidP="00ED257E">
            <w:pPr>
              <w:pStyle w:val="Header"/>
              <w:jc w:val="center"/>
              <w:rPr>
                <w:rFonts w:cs="Arial"/>
                <w:sz w:val="24"/>
                <w:szCs w:val="24"/>
              </w:rPr>
            </w:pPr>
            <w:r>
              <w:rPr>
                <w:rFonts w:cs="Arial"/>
                <w:sz w:val="24"/>
                <w:szCs w:val="24"/>
              </w:rPr>
              <w:t>12</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5D2A27" w:rsidRPr="002D569D" w:rsidRDefault="005D2A27" w:rsidP="002D569D">
            <w:pPr>
              <w:pStyle w:val="Header"/>
              <w:jc w:val="both"/>
              <w:rPr>
                <w:rFonts w:cs="Arial"/>
                <w:sz w:val="24"/>
                <w:szCs w:val="24"/>
              </w:rPr>
            </w:pPr>
            <w:r w:rsidRPr="002D569D">
              <w:rPr>
                <w:rFonts w:cs="Arial"/>
                <w:sz w:val="24"/>
                <w:szCs w:val="24"/>
              </w:rPr>
              <w:t xml:space="preserve">Page </w:t>
            </w:r>
            <w:r w:rsidRPr="002D569D">
              <w:rPr>
                <w:rFonts w:cs="Arial"/>
                <w:sz w:val="24"/>
                <w:szCs w:val="24"/>
              </w:rPr>
              <w:fldChar w:fldCharType="begin"/>
            </w:r>
            <w:r w:rsidRPr="002D569D">
              <w:rPr>
                <w:rFonts w:cs="Arial"/>
                <w:sz w:val="24"/>
                <w:szCs w:val="24"/>
              </w:rPr>
              <w:instrText xml:space="preserve"> PAGE </w:instrText>
            </w:r>
            <w:r w:rsidRPr="002D569D">
              <w:rPr>
                <w:rFonts w:cs="Arial"/>
                <w:sz w:val="24"/>
                <w:szCs w:val="24"/>
              </w:rPr>
              <w:fldChar w:fldCharType="separate"/>
            </w:r>
            <w:r w:rsidR="00ED257E">
              <w:rPr>
                <w:rFonts w:cs="Arial"/>
                <w:noProof/>
                <w:sz w:val="24"/>
                <w:szCs w:val="24"/>
              </w:rPr>
              <w:t>1</w:t>
            </w:r>
            <w:r w:rsidRPr="002D569D">
              <w:rPr>
                <w:rFonts w:cs="Arial"/>
                <w:sz w:val="24"/>
                <w:szCs w:val="24"/>
              </w:rPr>
              <w:fldChar w:fldCharType="end"/>
            </w:r>
            <w:r w:rsidRPr="002D569D">
              <w:rPr>
                <w:rFonts w:cs="Arial"/>
                <w:sz w:val="24"/>
                <w:szCs w:val="24"/>
              </w:rPr>
              <w:t xml:space="preserve"> </w:t>
            </w:r>
          </w:p>
        </w:tc>
      </w:tr>
      <w:tr w:rsidR="005D2A27" w:rsidRPr="002D569D" w:rsidTr="00C3616B">
        <w:trPr>
          <w:cantSplit/>
        </w:trPr>
        <w:tc>
          <w:tcPr>
            <w:tcW w:w="1526" w:type="dxa"/>
            <w:tcBorders>
              <w:top w:val="single" w:sz="4" w:space="0" w:color="auto"/>
              <w:left w:val="single" w:sz="4" w:space="0" w:color="auto"/>
              <w:bottom w:val="single" w:sz="4" w:space="0" w:color="auto"/>
              <w:right w:val="single" w:sz="4" w:space="0" w:color="auto"/>
            </w:tcBorders>
          </w:tcPr>
          <w:p w:rsidR="005D2A27" w:rsidRPr="002D569D" w:rsidRDefault="005D2A27" w:rsidP="002D569D">
            <w:pPr>
              <w:pStyle w:val="Header"/>
              <w:jc w:val="both"/>
              <w:rPr>
                <w:rFonts w:cs="Arial"/>
                <w:b/>
                <w:sz w:val="24"/>
                <w:szCs w:val="24"/>
              </w:rPr>
            </w:pPr>
            <w:r w:rsidRPr="002D569D">
              <w:rPr>
                <w:rFonts w:cs="Arial"/>
                <w:b/>
                <w:sz w:val="24"/>
                <w:szCs w:val="24"/>
              </w:rPr>
              <w:t xml:space="preserve">Report </w:t>
            </w:r>
          </w:p>
          <w:p w:rsidR="005D2A27" w:rsidRPr="002D569D" w:rsidRDefault="005D2A27" w:rsidP="002D569D">
            <w:pPr>
              <w:pStyle w:val="Header"/>
              <w:jc w:val="both"/>
              <w:rPr>
                <w:rFonts w:cs="Arial"/>
                <w:b/>
                <w:sz w:val="24"/>
                <w:szCs w:val="24"/>
              </w:rPr>
            </w:pPr>
            <w:r w:rsidRPr="002D569D">
              <w:rPr>
                <w:rFonts w:cs="Arial"/>
                <w:b/>
                <w:sz w:val="24"/>
                <w:szCs w:val="24"/>
              </w:rPr>
              <w:t>Originator</w:t>
            </w:r>
          </w:p>
          <w:p w:rsidR="005D2A27" w:rsidRPr="002D569D" w:rsidRDefault="005D2A27" w:rsidP="002D569D">
            <w:pPr>
              <w:pStyle w:val="Header"/>
              <w:jc w:val="both"/>
              <w:rPr>
                <w:rFonts w:cs="Arial"/>
                <w:b/>
                <w:sz w:val="24"/>
                <w:szCs w:val="24"/>
              </w:rPr>
            </w:pPr>
          </w:p>
        </w:tc>
        <w:tc>
          <w:tcPr>
            <w:tcW w:w="5245" w:type="dxa"/>
            <w:tcBorders>
              <w:top w:val="single" w:sz="4" w:space="0" w:color="auto"/>
              <w:left w:val="single" w:sz="4" w:space="0" w:color="auto"/>
              <w:bottom w:val="single" w:sz="4" w:space="0" w:color="auto"/>
            </w:tcBorders>
          </w:tcPr>
          <w:p w:rsidR="005D2A27" w:rsidRPr="002D569D" w:rsidRDefault="005D2A27" w:rsidP="002D569D">
            <w:pPr>
              <w:pStyle w:val="Header"/>
              <w:jc w:val="both"/>
              <w:rPr>
                <w:rFonts w:cs="Arial"/>
                <w:sz w:val="24"/>
                <w:szCs w:val="24"/>
              </w:rPr>
            </w:pPr>
            <w:r w:rsidRPr="002D569D">
              <w:rPr>
                <w:rFonts w:cs="Arial"/>
                <w:sz w:val="24"/>
                <w:szCs w:val="24"/>
              </w:rPr>
              <w:t xml:space="preserve">John Conway </w:t>
            </w:r>
          </w:p>
          <w:p w:rsidR="005D2A27" w:rsidRPr="002D569D" w:rsidRDefault="005D2A27" w:rsidP="002D569D">
            <w:pPr>
              <w:pStyle w:val="Header"/>
              <w:jc w:val="both"/>
              <w:rPr>
                <w:rFonts w:cs="Arial"/>
                <w:sz w:val="24"/>
                <w:szCs w:val="24"/>
              </w:rPr>
            </w:pPr>
            <w:r w:rsidRPr="002D569D">
              <w:rPr>
                <w:rFonts w:cs="Arial"/>
                <w:sz w:val="24"/>
                <w:szCs w:val="24"/>
              </w:rPr>
              <w:t>Head of Housing</w:t>
            </w:r>
          </w:p>
        </w:tc>
        <w:tc>
          <w:tcPr>
            <w:tcW w:w="2409" w:type="dxa"/>
            <w:gridSpan w:val="2"/>
            <w:tcBorders>
              <w:top w:val="single" w:sz="4" w:space="0" w:color="auto"/>
              <w:left w:val="single" w:sz="4" w:space="0" w:color="auto"/>
              <w:bottom w:val="single" w:sz="4" w:space="0" w:color="auto"/>
              <w:right w:val="single" w:sz="4" w:space="0" w:color="auto"/>
            </w:tcBorders>
          </w:tcPr>
          <w:p w:rsidR="005D2A27" w:rsidRPr="002D569D" w:rsidRDefault="005D2A27" w:rsidP="002D569D">
            <w:pPr>
              <w:pStyle w:val="Header"/>
              <w:jc w:val="both"/>
              <w:rPr>
                <w:rFonts w:cs="Arial"/>
                <w:i/>
                <w:iCs/>
                <w:sz w:val="24"/>
                <w:szCs w:val="24"/>
              </w:rPr>
            </w:pPr>
            <w:proofErr w:type="spellStart"/>
            <w:r w:rsidRPr="002D569D">
              <w:rPr>
                <w:rFonts w:cs="Arial"/>
                <w:i/>
                <w:iCs/>
                <w:sz w:val="24"/>
                <w:szCs w:val="24"/>
              </w:rPr>
              <w:t>Fwd</w:t>
            </w:r>
            <w:proofErr w:type="spellEnd"/>
            <w:r w:rsidRPr="002D569D">
              <w:rPr>
                <w:rFonts w:cs="Arial"/>
                <w:i/>
                <w:iCs/>
                <w:sz w:val="24"/>
                <w:szCs w:val="24"/>
              </w:rPr>
              <w:t xml:space="preserve"> Plan Ref No:</w:t>
            </w:r>
          </w:p>
          <w:p w:rsidR="005D2A27" w:rsidRPr="002D569D" w:rsidRDefault="007F7673" w:rsidP="007F7673">
            <w:pPr>
              <w:pStyle w:val="Header"/>
              <w:jc w:val="center"/>
              <w:rPr>
                <w:rFonts w:cs="Arial"/>
                <w:sz w:val="24"/>
                <w:szCs w:val="24"/>
              </w:rPr>
            </w:pPr>
            <w:r>
              <w:rPr>
                <w:rFonts w:cs="Arial"/>
                <w:sz w:val="24"/>
                <w:szCs w:val="24"/>
              </w:rPr>
              <w:t>C14/006</w:t>
            </w:r>
          </w:p>
        </w:tc>
      </w:tr>
      <w:tr w:rsidR="005D2A27" w:rsidRPr="002D569D" w:rsidTr="00C3616B">
        <w:trPr>
          <w:cantSplit/>
        </w:trPr>
        <w:tc>
          <w:tcPr>
            <w:tcW w:w="1526" w:type="dxa"/>
            <w:tcBorders>
              <w:top w:val="single" w:sz="4" w:space="0" w:color="auto"/>
              <w:left w:val="single" w:sz="4" w:space="0" w:color="auto"/>
              <w:bottom w:val="single" w:sz="4" w:space="0" w:color="auto"/>
              <w:right w:val="single" w:sz="4" w:space="0" w:color="auto"/>
            </w:tcBorders>
          </w:tcPr>
          <w:p w:rsidR="005D2A27" w:rsidRPr="002D569D" w:rsidRDefault="005D2A27" w:rsidP="002D569D">
            <w:pPr>
              <w:pStyle w:val="Header"/>
              <w:jc w:val="both"/>
              <w:rPr>
                <w:rFonts w:cs="Arial"/>
                <w:b/>
                <w:sz w:val="24"/>
                <w:szCs w:val="24"/>
              </w:rPr>
            </w:pPr>
            <w:r w:rsidRPr="002D569D">
              <w:rPr>
                <w:rFonts w:cs="Arial"/>
                <w:b/>
                <w:sz w:val="24"/>
                <w:szCs w:val="24"/>
              </w:rPr>
              <w:t>Wards Affected</w:t>
            </w:r>
          </w:p>
        </w:tc>
        <w:tc>
          <w:tcPr>
            <w:tcW w:w="5245" w:type="dxa"/>
            <w:tcBorders>
              <w:top w:val="single" w:sz="4" w:space="0" w:color="auto"/>
              <w:left w:val="single" w:sz="4" w:space="0" w:color="auto"/>
              <w:bottom w:val="single" w:sz="4" w:space="0" w:color="auto"/>
              <w:right w:val="single" w:sz="4" w:space="0" w:color="auto"/>
            </w:tcBorders>
          </w:tcPr>
          <w:p w:rsidR="005D2A27" w:rsidRPr="002D569D" w:rsidRDefault="005D2A27" w:rsidP="002D569D">
            <w:pPr>
              <w:pStyle w:val="Header"/>
              <w:jc w:val="both"/>
              <w:rPr>
                <w:rFonts w:cs="Arial"/>
                <w:sz w:val="24"/>
                <w:szCs w:val="24"/>
              </w:rPr>
            </w:pPr>
            <w:r w:rsidRPr="002D569D">
              <w:rPr>
                <w:rFonts w:cs="Arial"/>
                <w:sz w:val="24"/>
                <w:szCs w:val="24"/>
              </w:rPr>
              <w:t>All</w:t>
            </w:r>
          </w:p>
        </w:tc>
        <w:tc>
          <w:tcPr>
            <w:tcW w:w="2409" w:type="dxa"/>
            <w:gridSpan w:val="2"/>
            <w:tcBorders>
              <w:top w:val="single" w:sz="4" w:space="0" w:color="auto"/>
              <w:left w:val="single" w:sz="4" w:space="0" w:color="auto"/>
              <w:bottom w:val="single" w:sz="4" w:space="0" w:color="auto"/>
              <w:right w:val="single" w:sz="4" w:space="0" w:color="auto"/>
            </w:tcBorders>
          </w:tcPr>
          <w:p w:rsidR="005D2A27" w:rsidRPr="002D569D" w:rsidRDefault="00915B9E" w:rsidP="002D569D">
            <w:pPr>
              <w:pStyle w:val="Header"/>
              <w:jc w:val="both"/>
              <w:rPr>
                <w:rFonts w:cs="Arial"/>
                <w:sz w:val="24"/>
                <w:szCs w:val="24"/>
              </w:rPr>
            </w:pPr>
            <w:r w:rsidRPr="002D569D">
              <w:rPr>
                <w:rFonts w:cs="Arial"/>
                <w:sz w:val="24"/>
                <w:szCs w:val="24"/>
              </w:rPr>
              <w:t>25</w:t>
            </w:r>
            <w:r w:rsidRPr="002D569D">
              <w:rPr>
                <w:rFonts w:cs="Arial"/>
                <w:sz w:val="24"/>
                <w:szCs w:val="24"/>
                <w:vertAlign w:val="superscript"/>
              </w:rPr>
              <w:t>th</w:t>
            </w:r>
            <w:r w:rsidRPr="002D569D">
              <w:rPr>
                <w:rFonts w:cs="Arial"/>
                <w:sz w:val="24"/>
                <w:szCs w:val="24"/>
              </w:rPr>
              <w:t xml:space="preserve"> </w:t>
            </w:r>
            <w:r w:rsidR="005D2A27" w:rsidRPr="002D569D">
              <w:rPr>
                <w:rFonts w:cs="Arial"/>
                <w:sz w:val="24"/>
                <w:szCs w:val="24"/>
              </w:rPr>
              <w:t>February 2015</w:t>
            </w:r>
          </w:p>
        </w:tc>
      </w:tr>
      <w:tr w:rsidR="005D2A27" w:rsidRPr="002D569D" w:rsidTr="00504C47">
        <w:trPr>
          <w:cantSplit/>
        </w:trPr>
        <w:tc>
          <w:tcPr>
            <w:tcW w:w="1526" w:type="dxa"/>
            <w:tcBorders>
              <w:top w:val="single" w:sz="4" w:space="0" w:color="auto"/>
              <w:left w:val="single" w:sz="4" w:space="0" w:color="auto"/>
              <w:bottom w:val="single" w:sz="4" w:space="0" w:color="auto"/>
              <w:right w:val="single" w:sz="4" w:space="0" w:color="auto"/>
            </w:tcBorders>
          </w:tcPr>
          <w:p w:rsidR="005D2A27" w:rsidRPr="002D569D" w:rsidRDefault="005D2A27" w:rsidP="002D569D">
            <w:pPr>
              <w:pStyle w:val="Header"/>
              <w:jc w:val="both"/>
              <w:rPr>
                <w:rFonts w:cs="Arial"/>
                <w:b/>
                <w:sz w:val="24"/>
                <w:szCs w:val="24"/>
              </w:rPr>
            </w:pPr>
            <w:r w:rsidRPr="002D569D">
              <w:rPr>
                <w:rFonts w:cs="Arial"/>
                <w:b/>
                <w:sz w:val="24"/>
                <w:szCs w:val="24"/>
              </w:rPr>
              <w:t>Title</w:t>
            </w:r>
          </w:p>
          <w:p w:rsidR="005D2A27" w:rsidRPr="002D569D" w:rsidRDefault="005D2A27" w:rsidP="002D569D">
            <w:pPr>
              <w:pStyle w:val="Header"/>
              <w:jc w:val="both"/>
              <w:rPr>
                <w:rFonts w:cs="Arial"/>
                <w:b/>
                <w:sz w:val="24"/>
                <w:szCs w:val="24"/>
              </w:rPr>
            </w:pPr>
          </w:p>
        </w:tc>
        <w:tc>
          <w:tcPr>
            <w:tcW w:w="7654" w:type="dxa"/>
            <w:gridSpan w:val="3"/>
            <w:tcBorders>
              <w:top w:val="single" w:sz="4" w:space="0" w:color="auto"/>
              <w:left w:val="single" w:sz="4" w:space="0" w:color="auto"/>
              <w:bottom w:val="single" w:sz="4" w:space="0" w:color="auto"/>
              <w:right w:val="single" w:sz="4" w:space="0" w:color="auto"/>
            </w:tcBorders>
          </w:tcPr>
          <w:p w:rsidR="005D2A27" w:rsidRPr="007F7673" w:rsidRDefault="005D2A27" w:rsidP="002D569D">
            <w:pPr>
              <w:jc w:val="both"/>
              <w:rPr>
                <w:rFonts w:ascii="Arial Black" w:hAnsi="Arial Black" w:cs="Arial"/>
                <w:b/>
                <w:bCs/>
                <w:sz w:val="24"/>
                <w:szCs w:val="24"/>
              </w:rPr>
            </w:pPr>
            <w:r w:rsidRPr="007F7673">
              <w:rPr>
                <w:rFonts w:ascii="Arial Black" w:hAnsi="Arial Black" w:cs="Arial"/>
                <w:b/>
                <w:sz w:val="24"/>
                <w:szCs w:val="24"/>
              </w:rPr>
              <w:t xml:space="preserve">HOUSING STRATEGY </w:t>
            </w:r>
            <w:r w:rsidR="00915B9E" w:rsidRPr="007F7673">
              <w:rPr>
                <w:rFonts w:ascii="Arial Black" w:hAnsi="Arial Black" w:cs="Arial"/>
                <w:b/>
                <w:sz w:val="24"/>
                <w:szCs w:val="24"/>
              </w:rPr>
              <w:t>2015-20</w:t>
            </w:r>
          </w:p>
        </w:tc>
      </w:tr>
    </w:tbl>
    <w:p w:rsidR="005D2A27" w:rsidRPr="002D569D" w:rsidRDefault="005D2A27" w:rsidP="002D569D">
      <w:pPr>
        <w:pStyle w:val="Header"/>
        <w:jc w:val="both"/>
        <w:rPr>
          <w:rFonts w:cs="Arial"/>
          <w:sz w:val="24"/>
          <w:szCs w:val="24"/>
        </w:rPr>
      </w:pPr>
    </w:p>
    <w:p w:rsidR="005D2A27" w:rsidRDefault="005D2A27" w:rsidP="002D569D">
      <w:pPr>
        <w:pStyle w:val="Header"/>
        <w:jc w:val="both"/>
        <w:rPr>
          <w:rFonts w:cs="Arial"/>
          <w:b/>
          <w:sz w:val="24"/>
          <w:szCs w:val="24"/>
        </w:rPr>
      </w:pPr>
    </w:p>
    <w:p w:rsidR="007F7673" w:rsidRPr="002D569D" w:rsidRDefault="007F7673" w:rsidP="002D569D">
      <w:pPr>
        <w:pStyle w:val="Header"/>
        <w:jc w:val="both"/>
        <w:rPr>
          <w:rFonts w:cs="Arial"/>
          <w:b/>
          <w:sz w:val="24"/>
          <w:szCs w:val="24"/>
        </w:rPr>
      </w:pPr>
    </w:p>
    <w:p w:rsidR="005D2A27" w:rsidRPr="002D569D" w:rsidRDefault="00BF7B70" w:rsidP="002D569D">
      <w:pPr>
        <w:jc w:val="both"/>
        <w:rPr>
          <w:rFonts w:cs="Arial"/>
          <w:sz w:val="24"/>
          <w:szCs w:val="24"/>
          <w:u w:val="single"/>
        </w:rPr>
      </w:pPr>
      <w:r w:rsidRPr="002D569D">
        <w:rPr>
          <w:rFonts w:cs="Arial"/>
          <w:noProof/>
          <w:sz w:val="24"/>
          <w:szCs w:val="24"/>
          <w:lang w:eastAsia="en-GB"/>
        </w:rPr>
        <mc:AlternateContent>
          <mc:Choice Requires="wps">
            <w:drawing>
              <wp:anchor distT="0" distB="0" distL="114300" distR="114300" simplePos="0" relativeHeight="251658240" behindDoc="0" locked="0" layoutInCell="1" allowOverlap="1" wp14:anchorId="4FC65B8F" wp14:editId="07B35AEA">
                <wp:simplePos x="0" y="0"/>
                <wp:positionH relativeFrom="column">
                  <wp:posOffset>-89535</wp:posOffset>
                </wp:positionH>
                <wp:positionV relativeFrom="paragraph">
                  <wp:posOffset>50800</wp:posOffset>
                </wp:positionV>
                <wp:extent cx="5857875" cy="800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800100"/>
                        </a:xfrm>
                        <a:prstGeom prst="rect">
                          <a:avLst/>
                        </a:prstGeom>
                        <a:solidFill>
                          <a:srgbClr val="FFFFFF"/>
                        </a:solidFill>
                        <a:ln w="9525">
                          <a:solidFill>
                            <a:srgbClr val="000000"/>
                          </a:solidFill>
                          <a:miter lim="800000"/>
                          <a:headEnd/>
                          <a:tailEnd/>
                        </a:ln>
                      </wps:spPr>
                      <wps:txbx>
                        <w:txbxContent>
                          <w:p w:rsidR="005D2A27" w:rsidRPr="00D96054" w:rsidRDefault="005D2A27" w:rsidP="009F36FE">
                            <w:pPr>
                              <w:pStyle w:val="Heading1"/>
                              <w:ind w:left="567" w:hanging="567"/>
                              <w:rPr>
                                <w:bCs/>
                                <w:u w:val="single"/>
                              </w:rPr>
                            </w:pPr>
                            <w:r>
                              <w:rPr>
                                <w:bCs/>
                              </w:rPr>
                              <w:t>1.</w:t>
                            </w:r>
                            <w:r>
                              <w:rPr>
                                <w:bCs/>
                              </w:rPr>
                              <w:tab/>
                            </w:r>
                            <w:r w:rsidRPr="00D96054">
                              <w:rPr>
                                <w:bCs/>
                                <w:u w:val="single"/>
                              </w:rPr>
                              <w:t>PURPOSE OF REPORT</w:t>
                            </w:r>
                          </w:p>
                          <w:p w:rsidR="005D2A27" w:rsidRDefault="005D2A27" w:rsidP="005F76B6">
                            <w:pPr>
                              <w:ind w:left="360"/>
                              <w:jc w:val="both"/>
                              <w:rPr>
                                <w:sz w:val="24"/>
                              </w:rPr>
                            </w:pPr>
                          </w:p>
                          <w:p w:rsidR="00BF7B70" w:rsidRDefault="00BF7B70" w:rsidP="007F7673">
                            <w:pPr>
                              <w:ind w:left="567"/>
                              <w:jc w:val="both"/>
                              <w:rPr>
                                <w:sz w:val="24"/>
                              </w:rPr>
                            </w:pPr>
                            <w:proofErr w:type="gramStart"/>
                            <w:r>
                              <w:rPr>
                                <w:sz w:val="24"/>
                              </w:rPr>
                              <w:t>To ask the Council to approve the Housing Strategy for 2015-20.</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5pt;margin-top:4pt;width:461.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">
                <v:textbox>
                  <w:txbxContent>
                    <w:p w:rsidR="005D2A27" w:rsidRPr="00D96054" w:rsidRDefault="005D2A27" w:rsidP="009F36FE">
                      <w:pPr>
                        <w:pStyle w:val="Heading1"/>
                        <w:ind w:left="567" w:hanging="567"/>
                        <w:rPr>
                          <w:bCs/>
                          <w:u w:val="single"/>
                        </w:rPr>
                      </w:pPr>
                      <w:r>
                        <w:rPr>
                          <w:bCs/>
                        </w:rPr>
                        <w:t>1.</w:t>
                      </w:r>
                      <w:r>
                        <w:rPr>
                          <w:bCs/>
                        </w:rPr>
                        <w:tab/>
                      </w:r>
                      <w:r w:rsidRPr="00D96054">
                        <w:rPr>
                          <w:bCs/>
                          <w:u w:val="single"/>
                        </w:rPr>
                        <w:t>PURPOSE OF REPORT</w:t>
                      </w:r>
                    </w:p>
                    <w:p w:rsidR="005D2A27" w:rsidRDefault="005D2A27" w:rsidP="005F76B6">
                      <w:pPr>
                        <w:ind w:left="360"/>
                        <w:jc w:val="both"/>
                        <w:rPr>
                          <w:sz w:val="24"/>
                        </w:rPr>
                      </w:pPr>
                    </w:p>
                    <w:p w:rsidR="00BF7B70" w:rsidRDefault="00BF7B70" w:rsidP="007F7673">
                      <w:pPr>
                        <w:ind w:left="567"/>
                        <w:jc w:val="both"/>
                        <w:rPr>
                          <w:sz w:val="24"/>
                        </w:rPr>
                      </w:pPr>
                      <w:proofErr w:type="gramStart"/>
                      <w:r>
                        <w:rPr>
                          <w:sz w:val="24"/>
                        </w:rPr>
                        <w:t>To ask the Council to approve the Housing Strategy for 2015-20.</w:t>
                      </w:r>
                      <w:proofErr w:type="gramEnd"/>
                    </w:p>
                  </w:txbxContent>
                </v:textbox>
              </v:shape>
            </w:pict>
          </mc:Fallback>
        </mc:AlternateContent>
      </w:r>
    </w:p>
    <w:p w:rsidR="005D2A27" w:rsidRPr="002D569D" w:rsidRDefault="005D2A27" w:rsidP="002D569D">
      <w:pPr>
        <w:pStyle w:val="Heading1"/>
        <w:ind w:left="709" w:hanging="709"/>
        <w:jc w:val="both"/>
        <w:rPr>
          <w:rFonts w:cs="Arial"/>
          <w:szCs w:val="24"/>
        </w:rPr>
      </w:pPr>
    </w:p>
    <w:p w:rsidR="005D2A27" w:rsidRPr="002D569D" w:rsidRDefault="005D2A27" w:rsidP="002D569D">
      <w:pPr>
        <w:pStyle w:val="Heading1"/>
        <w:ind w:left="709" w:hanging="709"/>
        <w:jc w:val="both"/>
        <w:rPr>
          <w:rFonts w:cs="Arial"/>
          <w:szCs w:val="24"/>
        </w:rPr>
      </w:pPr>
    </w:p>
    <w:p w:rsidR="005D2A27" w:rsidRPr="002D569D" w:rsidRDefault="005D2A27" w:rsidP="002D569D">
      <w:pPr>
        <w:pStyle w:val="Heading1"/>
        <w:ind w:left="709" w:hanging="709"/>
        <w:jc w:val="both"/>
        <w:rPr>
          <w:rFonts w:cs="Arial"/>
          <w:szCs w:val="24"/>
        </w:rPr>
      </w:pPr>
    </w:p>
    <w:p w:rsidR="005D2A27" w:rsidRPr="002D569D" w:rsidRDefault="005D2A27" w:rsidP="002D569D">
      <w:pPr>
        <w:pStyle w:val="Heading1"/>
        <w:ind w:left="709" w:hanging="709"/>
        <w:jc w:val="both"/>
        <w:rPr>
          <w:rFonts w:cs="Arial"/>
          <w:szCs w:val="24"/>
        </w:rPr>
      </w:pPr>
    </w:p>
    <w:p w:rsidR="005D2A27" w:rsidRPr="002D569D" w:rsidRDefault="005D2A27" w:rsidP="002D569D">
      <w:pPr>
        <w:pStyle w:val="Heading1"/>
        <w:ind w:left="709" w:hanging="709"/>
        <w:jc w:val="both"/>
        <w:rPr>
          <w:rFonts w:cs="Arial"/>
          <w:szCs w:val="24"/>
        </w:rPr>
      </w:pPr>
    </w:p>
    <w:p w:rsidR="00BF7B70" w:rsidRPr="002D569D" w:rsidRDefault="00BF7B70" w:rsidP="007F7673">
      <w:pPr>
        <w:ind w:left="567" w:hanging="567"/>
        <w:jc w:val="both"/>
        <w:rPr>
          <w:rFonts w:cs="Arial"/>
          <w:b/>
          <w:sz w:val="24"/>
          <w:szCs w:val="24"/>
          <w:u w:val="single"/>
        </w:rPr>
      </w:pPr>
      <w:r w:rsidRPr="002D569D">
        <w:rPr>
          <w:rFonts w:cs="Arial"/>
          <w:b/>
          <w:sz w:val="24"/>
          <w:szCs w:val="24"/>
        </w:rPr>
        <w:t>2.</w:t>
      </w:r>
      <w:r w:rsidR="007F7673">
        <w:rPr>
          <w:rFonts w:cs="Arial"/>
          <w:b/>
          <w:sz w:val="24"/>
          <w:szCs w:val="24"/>
        </w:rPr>
        <w:tab/>
      </w:r>
      <w:r w:rsidRPr="002D569D">
        <w:rPr>
          <w:rFonts w:cs="Arial"/>
          <w:b/>
          <w:sz w:val="24"/>
          <w:szCs w:val="24"/>
          <w:u w:val="single"/>
        </w:rPr>
        <w:t>BACKGROUND INFORMATION</w:t>
      </w:r>
    </w:p>
    <w:p w:rsidR="00BF7B70" w:rsidRPr="002D569D" w:rsidRDefault="00BF7B70" w:rsidP="007F7673">
      <w:pPr>
        <w:ind w:left="567" w:hanging="567"/>
        <w:jc w:val="both"/>
        <w:rPr>
          <w:rFonts w:cs="Arial"/>
          <w:sz w:val="24"/>
          <w:szCs w:val="24"/>
        </w:rPr>
      </w:pPr>
    </w:p>
    <w:p w:rsidR="00BF7B70" w:rsidRPr="002D569D" w:rsidRDefault="00BF7B70" w:rsidP="007F7673">
      <w:pPr>
        <w:numPr>
          <w:ilvl w:val="1"/>
          <w:numId w:val="13"/>
        </w:numPr>
        <w:ind w:left="567" w:hanging="567"/>
        <w:jc w:val="both"/>
        <w:rPr>
          <w:rFonts w:cs="Arial"/>
          <w:sz w:val="24"/>
          <w:szCs w:val="24"/>
        </w:rPr>
      </w:pPr>
      <w:r w:rsidRPr="002D569D">
        <w:rPr>
          <w:rFonts w:cs="Arial"/>
          <w:sz w:val="24"/>
          <w:szCs w:val="24"/>
        </w:rPr>
        <w:t>Kettering’s housing market as well as national policy has changed considerably since we last produced a Housing Strategy a number of years ago.</w:t>
      </w:r>
    </w:p>
    <w:p w:rsidR="00BF7B70" w:rsidRPr="002D569D" w:rsidRDefault="00BF7B70" w:rsidP="007F7673">
      <w:pPr>
        <w:ind w:left="567" w:hanging="567"/>
        <w:jc w:val="both"/>
        <w:rPr>
          <w:rFonts w:cs="Arial"/>
          <w:sz w:val="24"/>
          <w:szCs w:val="24"/>
        </w:rPr>
      </w:pPr>
    </w:p>
    <w:p w:rsidR="00BF7B70" w:rsidRPr="002D569D" w:rsidRDefault="00BF7B70" w:rsidP="007F7673">
      <w:pPr>
        <w:numPr>
          <w:ilvl w:val="1"/>
          <w:numId w:val="13"/>
        </w:numPr>
        <w:ind w:left="567" w:hanging="567"/>
        <w:jc w:val="both"/>
        <w:rPr>
          <w:rFonts w:cs="Arial"/>
          <w:sz w:val="24"/>
          <w:szCs w:val="24"/>
        </w:rPr>
      </w:pPr>
      <w:r w:rsidRPr="002D569D">
        <w:rPr>
          <w:rFonts w:cs="Arial"/>
          <w:sz w:val="24"/>
          <w:szCs w:val="24"/>
        </w:rPr>
        <w:t xml:space="preserve">The purpose of our new Housing Strategy 2015-20  is to set out the main changes in the housing market, identify the key challenges in delivering new homes and housing services locally, and inform on what action will be required to help meet both current and future housing needs and aspirations. </w:t>
      </w:r>
    </w:p>
    <w:p w:rsidR="00BF7B70" w:rsidRPr="002D569D" w:rsidRDefault="00BF7B70" w:rsidP="007F7673">
      <w:pPr>
        <w:ind w:left="567" w:hanging="567"/>
        <w:jc w:val="both"/>
        <w:rPr>
          <w:rFonts w:cs="Arial"/>
          <w:sz w:val="24"/>
          <w:szCs w:val="24"/>
        </w:rPr>
      </w:pPr>
    </w:p>
    <w:p w:rsidR="00BF7B70" w:rsidRPr="002D569D" w:rsidRDefault="00BF7B70" w:rsidP="007F7673">
      <w:pPr>
        <w:numPr>
          <w:ilvl w:val="1"/>
          <w:numId w:val="13"/>
        </w:numPr>
        <w:ind w:left="567" w:hanging="567"/>
        <w:jc w:val="both"/>
        <w:rPr>
          <w:rFonts w:cs="Arial"/>
          <w:sz w:val="24"/>
          <w:szCs w:val="24"/>
        </w:rPr>
      </w:pPr>
      <w:r w:rsidRPr="002D569D">
        <w:rPr>
          <w:rFonts w:cs="Arial"/>
          <w:sz w:val="24"/>
          <w:szCs w:val="24"/>
        </w:rPr>
        <w:t xml:space="preserve">The Housing Strategy 2015-20 will provide the over-arching strategic document to inform future housing related plans, strategies and policies and is a key tool in ensuring the successful delivery of a range of housing options and solutions for local residents. </w:t>
      </w:r>
    </w:p>
    <w:p w:rsidR="00BF7B70" w:rsidRPr="002D569D" w:rsidRDefault="00BF7B70" w:rsidP="007F7673">
      <w:pPr>
        <w:autoSpaceDE w:val="0"/>
        <w:autoSpaceDN w:val="0"/>
        <w:adjustRightInd w:val="0"/>
        <w:ind w:left="567" w:hanging="567"/>
        <w:jc w:val="both"/>
        <w:rPr>
          <w:rFonts w:cs="Arial"/>
          <w:sz w:val="24"/>
          <w:szCs w:val="24"/>
        </w:rPr>
      </w:pPr>
    </w:p>
    <w:p w:rsidR="00BF7B70" w:rsidRPr="002D569D" w:rsidRDefault="00BF7B70" w:rsidP="007F7673">
      <w:pPr>
        <w:pStyle w:val="Default"/>
        <w:numPr>
          <w:ilvl w:val="1"/>
          <w:numId w:val="13"/>
        </w:numPr>
        <w:ind w:left="567" w:hanging="567"/>
        <w:jc w:val="both"/>
      </w:pPr>
      <w:r w:rsidRPr="002D569D">
        <w:t>The Housing Strategy contributes towards the Council’s wider strategic aims and priorities and as such cannot be successfully implemented in isolation from key national, regional and local strategies. The Council has a lead role in:</w:t>
      </w:r>
    </w:p>
    <w:p w:rsidR="00BF7B70" w:rsidRPr="002D569D" w:rsidRDefault="00BF7B70" w:rsidP="007F7673">
      <w:pPr>
        <w:pStyle w:val="Default"/>
        <w:ind w:left="567" w:hanging="567"/>
        <w:jc w:val="both"/>
      </w:pPr>
    </w:p>
    <w:p w:rsidR="00BF7B70" w:rsidRPr="002D569D" w:rsidRDefault="00BF7B70" w:rsidP="007F7673">
      <w:pPr>
        <w:pStyle w:val="Default"/>
        <w:numPr>
          <w:ilvl w:val="0"/>
          <w:numId w:val="23"/>
        </w:numPr>
        <w:ind w:left="1134" w:hanging="567"/>
        <w:jc w:val="both"/>
      </w:pPr>
      <w:r w:rsidRPr="002D569D">
        <w:t>assessing and planning for the current and future housing needs of the Borough’s population;</w:t>
      </w:r>
    </w:p>
    <w:p w:rsidR="00BF7B70" w:rsidRPr="002D569D" w:rsidRDefault="00BF7B70" w:rsidP="007F7673">
      <w:pPr>
        <w:pStyle w:val="Default"/>
        <w:numPr>
          <w:ilvl w:val="0"/>
          <w:numId w:val="23"/>
        </w:numPr>
        <w:ind w:left="1134" w:hanging="567"/>
        <w:jc w:val="both"/>
      </w:pPr>
      <w:r w:rsidRPr="002D569D">
        <w:t>encouraging a supply of new homes to be built across all tenures;</w:t>
      </w:r>
    </w:p>
    <w:p w:rsidR="00BF7B70" w:rsidRPr="002D569D" w:rsidRDefault="00BF7B70" w:rsidP="007F7673">
      <w:pPr>
        <w:pStyle w:val="Default"/>
        <w:numPr>
          <w:ilvl w:val="0"/>
          <w:numId w:val="23"/>
        </w:numPr>
        <w:ind w:left="1134" w:hanging="567"/>
        <w:jc w:val="both"/>
      </w:pPr>
      <w:r w:rsidRPr="002D569D">
        <w:t>supporting the local economy by having the right number of homes of the right tenure and price for our growing community;</w:t>
      </w:r>
    </w:p>
    <w:p w:rsidR="00BF7B70" w:rsidRPr="002D569D" w:rsidRDefault="00BF7B70" w:rsidP="007F7673">
      <w:pPr>
        <w:pStyle w:val="Default"/>
        <w:numPr>
          <w:ilvl w:val="0"/>
          <w:numId w:val="23"/>
        </w:numPr>
        <w:ind w:left="1134" w:hanging="567"/>
        <w:jc w:val="both"/>
      </w:pPr>
      <w:r w:rsidRPr="002D569D">
        <w:t>making best use of existing housing stock;</w:t>
      </w:r>
    </w:p>
    <w:p w:rsidR="00BF7B70" w:rsidRPr="002D569D" w:rsidRDefault="00BF7B70" w:rsidP="007F7673">
      <w:pPr>
        <w:pStyle w:val="Default"/>
        <w:numPr>
          <w:ilvl w:val="0"/>
          <w:numId w:val="23"/>
        </w:numPr>
        <w:ind w:left="1134" w:hanging="567"/>
        <w:jc w:val="both"/>
      </w:pPr>
      <w:r w:rsidRPr="002D569D">
        <w:t>improving poor housing conditions and thereby alleviating health problems associated with sub-standard housing;</w:t>
      </w:r>
    </w:p>
    <w:p w:rsidR="00BF7B70" w:rsidRPr="002D569D" w:rsidRDefault="00BF7B70" w:rsidP="007F7673">
      <w:pPr>
        <w:pStyle w:val="Default"/>
        <w:numPr>
          <w:ilvl w:val="0"/>
          <w:numId w:val="23"/>
        </w:numPr>
        <w:ind w:left="1134" w:hanging="567"/>
        <w:jc w:val="both"/>
      </w:pPr>
      <w:r w:rsidRPr="002D569D">
        <w:t xml:space="preserve">promoting housing-related support services; and </w:t>
      </w:r>
    </w:p>
    <w:p w:rsidR="00BF7B70" w:rsidRPr="002D569D" w:rsidRDefault="00BF7B70" w:rsidP="007F7673">
      <w:pPr>
        <w:pStyle w:val="Default"/>
        <w:numPr>
          <w:ilvl w:val="0"/>
          <w:numId w:val="23"/>
        </w:numPr>
        <w:ind w:left="1134" w:hanging="567"/>
        <w:jc w:val="both"/>
      </w:pPr>
      <w:proofErr w:type="gramStart"/>
      <w:r w:rsidRPr="002D569D">
        <w:t>working</w:t>
      </w:r>
      <w:proofErr w:type="gramEnd"/>
      <w:r w:rsidRPr="002D569D">
        <w:t xml:space="preserve"> with a range of partners to achieve the best possible outcomes for local people.</w:t>
      </w:r>
    </w:p>
    <w:p w:rsidR="00BF7B70" w:rsidRPr="002D569D" w:rsidRDefault="00BF7B70" w:rsidP="007F7673">
      <w:pPr>
        <w:pStyle w:val="Default"/>
        <w:ind w:left="567" w:hanging="567"/>
        <w:jc w:val="both"/>
      </w:pPr>
    </w:p>
    <w:p w:rsidR="00BF7B70" w:rsidRPr="002D569D" w:rsidRDefault="00BF7B70" w:rsidP="007F7673">
      <w:pPr>
        <w:ind w:left="567" w:hanging="567"/>
        <w:jc w:val="both"/>
        <w:rPr>
          <w:rFonts w:cs="Arial"/>
          <w:sz w:val="24"/>
          <w:szCs w:val="24"/>
        </w:rPr>
      </w:pPr>
      <w:r w:rsidRPr="002D569D">
        <w:rPr>
          <w:rFonts w:cs="Arial"/>
          <w:sz w:val="24"/>
          <w:szCs w:val="24"/>
        </w:rPr>
        <w:lastRenderedPageBreak/>
        <w:t>2.5</w:t>
      </w:r>
      <w:r w:rsidRPr="002D569D">
        <w:rPr>
          <w:rFonts w:cs="Arial"/>
          <w:sz w:val="24"/>
          <w:szCs w:val="24"/>
        </w:rPr>
        <w:tab/>
        <w:t>The Executive has considered a series of reports on the Housing Strategy’s proposed strategic aims resulting from the changing housing market work undertaken. The draft Housing Strategy is due to be considered by the Executive Committee at its meeting on 18</w:t>
      </w:r>
      <w:r w:rsidRPr="002D569D">
        <w:rPr>
          <w:rFonts w:cs="Arial"/>
          <w:sz w:val="24"/>
          <w:szCs w:val="24"/>
          <w:vertAlign w:val="superscript"/>
        </w:rPr>
        <w:t>th</w:t>
      </w:r>
      <w:r w:rsidRPr="002D569D">
        <w:rPr>
          <w:rFonts w:cs="Arial"/>
          <w:sz w:val="24"/>
          <w:szCs w:val="24"/>
        </w:rPr>
        <w:t xml:space="preserve"> February, and this report will therefore be updated as necessary at the meeting.  </w:t>
      </w:r>
    </w:p>
    <w:p w:rsidR="00BF7B70" w:rsidRPr="002D569D" w:rsidRDefault="00BF7B70" w:rsidP="007F7673">
      <w:pPr>
        <w:ind w:left="567" w:hanging="567"/>
        <w:jc w:val="both"/>
        <w:rPr>
          <w:rFonts w:cs="Arial"/>
          <w:sz w:val="24"/>
          <w:szCs w:val="24"/>
        </w:rPr>
      </w:pPr>
    </w:p>
    <w:p w:rsidR="00BF7B70" w:rsidRPr="002D569D" w:rsidRDefault="00BF7B70" w:rsidP="007F7673">
      <w:pPr>
        <w:ind w:left="567" w:hanging="567"/>
        <w:jc w:val="both"/>
        <w:rPr>
          <w:rFonts w:cs="Arial"/>
          <w:b/>
          <w:sz w:val="24"/>
          <w:szCs w:val="24"/>
          <w:u w:val="single"/>
        </w:rPr>
      </w:pPr>
      <w:r w:rsidRPr="002D569D">
        <w:rPr>
          <w:rFonts w:cs="Arial"/>
          <w:b/>
          <w:sz w:val="24"/>
          <w:szCs w:val="24"/>
        </w:rPr>
        <w:t xml:space="preserve">3.    </w:t>
      </w:r>
      <w:r w:rsidRPr="002D569D">
        <w:rPr>
          <w:rFonts w:cs="Arial"/>
          <w:b/>
          <w:sz w:val="24"/>
          <w:szCs w:val="24"/>
        </w:rPr>
        <w:tab/>
        <w:t xml:space="preserve"> </w:t>
      </w:r>
      <w:r w:rsidRPr="002D569D">
        <w:rPr>
          <w:rFonts w:cs="Arial"/>
          <w:b/>
          <w:sz w:val="24"/>
          <w:szCs w:val="24"/>
          <w:u w:val="single"/>
        </w:rPr>
        <w:t xml:space="preserve">POLICY IMPLICATIONS </w:t>
      </w:r>
    </w:p>
    <w:p w:rsidR="00BF7B70" w:rsidRPr="002D569D" w:rsidRDefault="00BF7B70" w:rsidP="007F7673">
      <w:pPr>
        <w:pStyle w:val="BodyText"/>
        <w:ind w:left="567" w:hanging="567"/>
        <w:jc w:val="both"/>
        <w:rPr>
          <w:rFonts w:cs="Arial"/>
          <w:bCs/>
          <w:sz w:val="24"/>
          <w:szCs w:val="24"/>
        </w:rPr>
      </w:pPr>
    </w:p>
    <w:p w:rsidR="00BF7B70" w:rsidRPr="002D569D" w:rsidRDefault="00BF7B70" w:rsidP="007F7673">
      <w:pPr>
        <w:pStyle w:val="BodyText"/>
        <w:ind w:left="567" w:hanging="567"/>
        <w:jc w:val="both"/>
        <w:rPr>
          <w:rFonts w:cs="Arial"/>
          <w:bCs/>
          <w:sz w:val="24"/>
          <w:szCs w:val="24"/>
        </w:rPr>
      </w:pPr>
      <w:r w:rsidRPr="002D569D">
        <w:rPr>
          <w:rFonts w:cs="Arial"/>
          <w:bCs/>
          <w:sz w:val="24"/>
          <w:szCs w:val="24"/>
        </w:rPr>
        <w:t>3.1</w:t>
      </w:r>
      <w:r w:rsidRPr="002D569D">
        <w:rPr>
          <w:rFonts w:cs="Arial"/>
          <w:bCs/>
          <w:sz w:val="24"/>
          <w:szCs w:val="24"/>
        </w:rPr>
        <w:tab/>
        <w:t xml:space="preserve">Over the last year, considerable work has been undertaken to improve our understanding of national policy changes and the impact on the local housing market in Kettering. Kettering’s changing housing market is characterised by demographic change, declining levels of home ownership, a booming private rental market, rising levels of homelessness from single people with complex needs and a mismatch between supply and demand for social housing. The end result is that is a single rental market, crossing all tenures, is emerging in Kettering. In short, social housing providers are now in direct competition with private landlords.   </w:t>
      </w:r>
    </w:p>
    <w:p w:rsidR="00BF7B70" w:rsidRPr="002D569D" w:rsidRDefault="00BF7B70" w:rsidP="007F7673">
      <w:pPr>
        <w:pStyle w:val="BodyText"/>
        <w:ind w:left="567" w:hanging="567"/>
        <w:jc w:val="both"/>
        <w:rPr>
          <w:rFonts w:cs="Arial"/>
          <w:bCs/>
          <w:sz w:val="24"/>
          <w:szCs w:val="24"/>
        </w:rPr>
      </w:pPr>
    </w:p>
    <w:p w:rsidR="00BF7B70" w:rsidRPr="002D569D" w:rsidRDefault="00BF7B70" w:rsidP="007F7673">
      <w:pPr>
        <w:pStyle w:val="BodyText"/>
        <w:ind w:left="567" w:hanging="567"/>
        <w:jc w:val="both"/>
        <w:rPr>
          <w:rFonts w:cs="Arial"/>
          <w:bCs/>
          <w:sz w:val="24"/>
          <w:szCs w:val="24"/>
        </w:rPr>
      </w:pPr>
      <w:r w:rsidRPr="002D569D">
        <w:rPr>
          <w:rFonts w:cs="Arial"/>
          <w:bCs/>
          <w:sz w:val="24"/>
          <w:szCs w:val="24"/>
        </w:rPr>
        <w:t>3.2</w:t>
      </w:r>
      <w:r w:rsidRPr="002D569D">
        <w:rPr>
          <w:rFonts w:cs="Arial"/>
          <w:bCs/>
          <w:sz w:val="24"/>
          <w:szCs w:val="24"/>
        </w:rPr>
        <w:tab/>
        <w:t>We have found that the main factors affecting housing need are:</w:t>
      </w:r>
    </w:p>
    <w:p w:rsidR="00BF7B70" w:rsidRPr="002D569D" w:rsidRDefault="00BF7B70" w:rsidP="007F7673">
      <w:pPr>
        <w:pStyle w:val="BodyText"/>
        <w:ind w:left="1134" w:hanging="567"/>
        <w:jc w:val="both"/>
        <w:rPr>
          <w:rFonts w:cs="Arial"/>
          <w:b/>
          <w:bCs/>
          <w:sz w:val="24"/>
          <w:szCs w:val="24"/>
        </w:rPr>
      </w:pPr>
      <w:r w:rsidRPr="002D569D">
        <w:rPr>
          <w:rFonts w:cs="Arial"/>
          <w:b/>
          <w:bCs/>
          <w:sz w:val="24"/>
          <w:szCs w:val="24"/>
        </w:rPr>
        <w:t>Our Changing Community</w:t>
      </w:r>
    </w:p>
    <w:p w:rsidR="00BF7B70" w:rsidRPr="002D569D" w:rsidRDefault="00BF7B70" w:rsidP="007F7673">
      <w:pPr>
        <w:pStyle w:val="BodyText"/>
        <w:numPr>
          <w:ilvl w:val="0"/>
          <w:numId w:val="14"/>
        </w:numPr>
        <w:spacing w:after="0"/>
        <w:ind w:left="1134" w:hanging="567"/>
        <w:jc w:val="both"/>
        <w:rPr>
          <w:rFonts w:cs="Arial"/>
          <w:bCs/>
          <w:sz w:val="24"/>
          <w:szCs w:val="24"/>
        </w:rPr>
      </w:pPr>
      <w:r w:rsidRPr="002D569D">
        <w:rPr>
          <w:rFonts w:cs="Arial"/>
          <w:bCs/>
          <w:sz w:val="24"/>
          <w:szCs w:val="24"/>
        </w:rPr>
        <w:t>More people are living in our Borough</w:t>
      </w:r>
    </w:p>
    <w:p w:rsidR="00BF7B70" w:rsidRPr="002D569D" w:rsidRDefault="00BF7B70" w:rsidP="007F7673">
      <w:pPr>
        <w:pStyle w:val="BodyText"/>
        <w:numPr>
          <w:ilvl w:val="0"/>
          <w:numId w:val="14"/>
        </w:numPr>
        <w:spacing w:after="0"/>
        <w:ind w:left="1134" w:hanging="567"/>
        <w:jc w:val="both"/>
        <w:rPr>
          <w:rFonts w:cs="Arial"/>
          <w:bCs/>
          <w:sz w:val="24"/>
          <w:szCs w:val="24"/>
        </w:rPr>
      </w:pPr>
      <w:r w:rsidRPr="002D569D">
        <w:rPr>
          <w:rFonts w:cs="Arial"/>
          <w:bCs/>
          <w:sz w:val="24"/>
          <w:szCs w:val="24"/>
        </w:rPr>
        <w:t>The population has increased from 81,844 in 2001 to 95,748 currently.</w:t>
      </w:r>
    </w:p>
    <w:p w:rsidR="00BF7B70" w:rsidRPr="002D569D" w:rsidRDefault="00BF7B70" w:rsidP="007F7673">
      <w:pPr>
        <w:pStyle w:val="BodyText"/>
        <w:numPr>
          <w:ilvl w:val="0"/>
          <w:numId w:val="14"/>
        </w:numPr>
        <w:spacing w:after="0"/>
        <w:ind w:left="1134" w:hanging="567"/>
        <w:jc w:val="both"/>
        <w:rPr>
          <w:rFonts w:cs="Arial"/>
          <w:bCs/>
          <w:sz w:val="24"/>
          <w:szCs w:val="24"/>
        </w:rPr>
      </w:pPr>
      <w:r w:rsidRPr="002D569D">
        <w:rPr>
          <w:rFonts w:cs="Arial"/>
          <w:bCs/>
          <w:sz w:val="24"/>
          <w:szCs w:val="24"/>
        </w:rPr>
        <w:t>Our population is expected to increase to approximately 114,000 by 2037</w:t>
      </w:r>
    </w:p>
    <w:p w:rsidR="00BF7B70" w:rsidRPr="002D569D" w:rsidRDefault="00BF7B70" w:rsidP="007F7673">
      <w:pPr>
        <w:pStyle w:val="BodyText"/>
        <w:numPr>
          <w:ilvl w:val="0"/>
          <w:numId w:val="14"/>
        </w:numPr>
        <w:spacing w:after="0"/>
        <w:ind w:left="1134" w:hanging="567"/>
        <w:jc w:val="both"/>
        <w:rPr>
          <w:rFonts w:cs="Arial"/>
          <w:bCs/>
          <w:sz w:val="24"/>
          <w:szCs w:val="24"/>
        </w:rPr>
      </w:pPr>
      <w:r w:rsidRPr="002D569D">
        <w:rPr>
          <w:rFonts w:cs="Arial"/>
          <w:bCs/>
          <w:sz w:val="24"/>
          <w:szCs w:val="24"/>
        </w:rPr>
        <w:t>The number of households also increased by 15% between 2001 and 2011. We expect to see an increase of 28% by 2037.</w:t>
      </w:r>
    </w:p>
    <w:p w:rsidR="00BF7B70" w:rsidRPr="002D569D" w:rsidRDefault="00BF7B70" w:rsidP="007F7673">
      <w:pPr>
        <w:pStyle w:val="BodyText"/>
        <w:numPr>
          <w:ilvl w:val="0"/>
          <w:numId w:val="14"/>
        </w:numPr>
        <w:spacing w:after="0"/>
        <w:ind w:left="1134" w:hanging="567"/>
        <w:jc w:val="both"/>
        <w:rPr>
          <w:rFonts w:cs="Arial"/>
          <w:bCs/>
          <w:sz w:val="24"/>
          <w:szCs w:val="24"/>
        </w:rPr>
      </w:pPr>
      <w:r w:rsidRPr="002D569D">
        <w:rPr>
          <w:rFonts w:cs="Arial"/>
          <w:bCs/>
          <w:sz w:val="24"/>
          <w:szCs w:val="24"/>
        </w:rPr>
        <w:t>Households are smaller and more are non-traditional</w:t>
      </w:r>
    </w:p>
    <w:p w:rsidR="00BF7B70" w:rsidRPr="002D569D" w:rsidRDefault="00BF7B70" w:rsidP="007F7673">
      <w:pPr>
        <w:pStyle w:val="BodyText"/>
        <w:numPr>
          <w:ilvl w:val="0"/>
          <w:numId w:val="14"/>
        </w:numPr>
        <w:spacing w:after="0"/>
        <w:ind w:left="1134" w:hanging="567"/>
        <w:jc w:val="both"/>
        <w:rPr>
          <w:rFonts w:cs="Arial"/>
          <w:bCs/>
          <w:sz w:val="24"/>
          <w:szCs w:val="24"/>
        </w:rPr>
      </w:pPr>
      <w:r w:rsidRPr="002D569D">
        <w:rPr>
          <w:rFonts w:cs="Arial"/>
          <w:bCs/>
          <w:sz w:val="24"/>
          <w:szCs w:val="24"/>
        </w:rPr>
        <w:t>Single person households increased by 20% between 2001 and 2011</w:t>
      </w:r>
    </w:p>
    <w:p w:rsidR="00BF7B70" w:rsidRPr="002D569D" w:rsidRDefault="00BF7B70" w:rsidP="007F7673">
      <w:pPr>
        <w:pStyle w:val="BodyText"/>
        <w:numPr>
          <w:ilvl w:val="0"/>
          <w:numId w:val="14"/>
        </w:numPr>
        <w:spacing w:after="0"/>
        <w:ind w:left="1134" w:hanging="567"/>
        <w:jc w:val="both"/>
        <w:rPr>
          <w:rFonts w:cs="Arial"/>
          <w:bCs/>
          <w:sz w:val="24"/>
          <w:szCs w:val="24"/>
        </w:rPr>
      </w:pPr>
      <w:r w:rsidRPr="002D569D">
        <w:rPr>
          <w:rFonts w:cs="Arial"/>
          <w:bCs/>
          <w:sz w:val="24"/>
          <w:szCs w:val="24"/>
        </w:rPr>
        <w:t xml:space="preserve">One parent families increased by 33% between 2001 and 2011   </w:t>
      </w:r>
    </w:p>
    <w:p w:rsidR="00BF7B70" w:rsidRPr="002D569D" w:rsidRDefault="00BF7B70" w:rsidP="007F7673">
      <w:pPr>
        <w:pStyle w:val="BodyText"/>
        <w:numPr>
          <w:ilvl w:val="0"/>
          <w:numId w:val="14"/>
        </w:numPr>
        <w:spacing w:after="0"/>
        <w:ind w:left="1134" w:hanging="567"/>
        <w:jc w:val="both"/>
        <w:rPr>
          <w:rFonts w:cs="Arial"/>
          <w:bCs/>
          <w:sz w:val="24"/>
          <w:szCs w:val="24"/>
        </w:rPr>
      </w:pPr>
      <w:r w:rsidRPr="002D569D">
        <w:rPr>
          <w:rFonts w:cs="Arial"/>
          <w:bCs/>
          <w:sz w:val="24"/>
          <w:szCs w:val="24"/>
        </w:rPr>
        <w:t>Older people form a greater proportion of our population</w:t>
      </w:r>
    </w:p>
    <w:p w:rsidR="00BF7B70" w:rsidRPr="002D569D" w:rsidRDefault="00BF7B70" w:rsidP="007F7673">
      <w:pPr>
        <w:pStyle w:val="BodyText"/>
        <w:numPr>
          <w:ilvl w:val="0"/>
          <w:numId w:val="14"/>
        </w:numPr>
        <w:spacing w:after="0"/>
        <w:ind w:left="1134" w:hanging="567"/>
        <w:jc w:val="both"/>
        <w:rPr>
          <w:rFonts w:cs="Arial"/>
          <w:bCs/>
          <w:sz w:val="24"/>
          <w:szCs w:val="24"/>
        </w:rPr>
      </w:pPr>
      <w:r w:rsidRPr="002D569D">
        <w:rPr>
          <w:rFonts w:cs="Arial"/>
          <w:bCs/>
          <w:sz w:val="24"/>
          <w:szCs w:val="24"/>
        </w:rPr>
        <w:t>Between 2001 and 2011, the number of people over 65 in our community increased by 24%</w:t>
      </w:r>
    </w:p>
    <w:p w:rsidR="00BF7B70" w:rsidRPr="002D569D" w:rsidRDefault="00BF7B70" w:rsidP="007F7673">
      <w:pPr>
        <w:pStyle w:val="BodyText"/>
        <w:ind w:left="567" w:hanging="567"/>
        <w:jc w:val="both"/>
        <w:rPr>
          <w:rFonts w:cs="Arial"/>
          <w:bCs/>
          <w:sz w:val="24"/>
          <w:szCs w:val="24"/>
        </w:rPr>
      </w:pPr>
      <w:r w:rsidRPr="002D569D">
        <w:rPr>
          <w:rFonts w:cs="Arial"/>
          <w:bCs/>
          <w:sz w:val="24"/>
          <w:szCs w:val="24"/>
        </w:rPr>
        <w:t xml:space="preserve"> </w:t>
      </w:r>
    </w:p>
    <w:p w:rsidR="00BF7B70" w:rsidRPr="002D569D" w:rsidRDefault="007F7673" w:rsidP="007F7673">
      <w:pPr>
        <w:pStyle w:val="BodyText"/>
        <w:ind w:left="567" w:hanging="567"/>
        <w:jc w:val="both"/>
        <w:rPr>
          <w:rFonts w:cs="Arial"/>
          <w:b/>
          <w:bCs/>
          <w:sz w:val="24"/>
          <w:szCs w:val="24"/>
        </w:rPr>
      </w:pPr>
      <w:r>
        <w:rPr>
          <w:rFonts w:cs="Arial"/>
          <w:b/>
          <w:bCs/>
          <w:sz w:val="24"/>
          <w:szCs w:val="24"/>
        </w:rPr>
        <w:tab/>
      </w:r>
      <w:r w:rsidR="00BF7B70" w:rsidRPr="002D569D">
        <w:rPr>
          <w:rFonts w:cs="Arial"/>
          <w:b/>
          <w:bCs/>
          <w:sz w:val="24"/>
          <w:szCs w:val="24"/>
        </w:rPr>
        <w:t>Affordability and the Impact of the Economic Downturn</w:t>
      </w:r>
    </w:p>
    <w:p w:rsidR="00BF7B70" w:rsidRPr="002D569D" w:rsidRDefault="00BF7B70" w:rsidP="007F7673">
      <w:pPr>
        <w:pStyle w:val="BodyText"/>
        <w:numPr>
          <w:ilvl w:val="0"/>
          <w:numId w:val="15"/>
        </w:numPr>
        <w:spacing w:after="0"/>
        <w:ind w:left="1134" w:hanging="567"/>
        <w:jc w:val="both"/>
        <w:rPr>
          <w:rFonts w:cs="Arial"/>
          <w:bCs/>
          <w:sz w:val="24"/>
          <w:szCs w:val="24"/>
        </w:rPr>
      </w:pPr>
      <w:r w:rsidRPr="002D569D">
        <w:rPr>
          <w:rFonts w:cs="Arial"/>
          <w:bCs/>
          <w:sz w:val="24"/>
          <w:szCs w:val="24"/>
        </w:rPr>
        <w:t>A reduction in the supply of new houses for sale over the past five years.</w:t>
      </w:r>
    </w:p>
    <w:p w:rsidR="00BF7B70" w:rsidRPr="002D569D" w:rsidRDefault="00BF7B70" w:rsidP="007F7673">
      <w:pPr>
        <w:pStyle w:val="BodyText"/>
        <w:numPr>
          <w:ilvl w:val="0"/>
          <w:numId w:val="15"/>
        </w:numPr>
        <w:spacing w:after="0"/>
        <w:ind w:left="1134" w:hanging="567"/>
        <w:jc w:val="both"/>
        <w:rPr>
          <w:rFonts w:cs="Arial"/>
          <w:bCs/>
          <w:sz w:val="24"/>
          <w:szCs w:val="24"/>
        </w:rPr>
      </w:pPr>
      <w:r w:rsidRPr="002D569D">
        <w:rPr>
          <w:rFonts w:cs="Arial"/>
          <w:bCs/>
          <w:sz w:val="24"/>
          <w:szCs w:val="24"/>
        </w:rPr>
        <w:t>Developers completed 199 new homes in 2012/13; down from 569 in 2007/08</w:t>
      </w:r>
    </w:p>
    <w:p w:rsidR="00BF7B70" w:rsidRPr="002D569D" w:rsidRDefault="00BF7B70" w:rsidP="007F7673">
      <w:pPr>
        <w:pStyle w:val="BodyText"/>
        <w:numPr>
          <w:ilvl w:val="0"/>
          <w:numId w:val="15"/>
        </w:numPr>
        <w:spacing w:after="0"/>
        <w:ind w:left="1134" w:hanging="567"/>
        <w:jc w:val="both"/>
        <w:rPr>
          <w:rFonts w:cs="Arial"/>
          <w:bCs/>
          <w:sz w:val="24"/>
          <w:szCs w:val="24"/>
        </w:rPr>
      </w:pPr>
      <w:r w:rsidRPr="002D569D">
        <w:rPr>
          <w:rFonts w:cs="Arial"/>
          <w:bCs/>
          <w:sz w:val="24"/>
          <w:szCs w:val="24"/>
        </w:rPr>
        <w:t>House prices are outstripping salaries</w:t>
      </w:r>
    </w:p>
    <w:p w:rsidR="00BF7B70" w:rsidRPr="002D569D" w:rsidRDefault="00BF7B70" w:rsidP="007F7673">
      <w:pPr>
        <w:pStyle w:val="BodyText"/>
        <w:numPr>
          <w:ilvl w:val="0"/>
          <w:numId w:val="15"/>
        </w:numPr>
        <w:spacing w:after="0"/>
        <w:ind w:left="1134" w:hanging="567"/>
        <w:jc w:val="both"/>
        <w:rPr>
          <w:rFonts w:cs="Arial"/>
          <w:bCs/>
          <w:sz w:val="24"/>
          <w:szCs w:val="24"/>
        </w:rPr>
      </w:pPr>
      <w:r w:rsidRPr="002D569D">
        <w:rPr>
          <w:rFonts w:cs="Arial"/>
          <w:bCs/>
          <w:sz w:val="24"/>
          <w:szCs w:val="24"/>
        </w:rPr>
        <w:t>The average house price is £178,748</w:t>
      </w:r>
    </w:p>
    <w:p w:rsidR="00BF7B70" w:rsidRPr="002D569D" w:rsidRDefault="00BF7B70" w:rsidP="007F7673">
      <w:pPr>
        <w:pStyle w:val="BodyText"/>
        <w:numPr>
          <w:ilvl w:val="0"/>
          <w:numId w:val="15"/>
        </w:numPr>
        <w:spacing w:after="0"/>
        <w:ind w:left="1134" w:hanging="567"/>
        <w:jc w:val="both"/>
        <w:rPr>
          <w:rFonts w:cs="Arial"/>
          <w:bCs/>
          <w:sz w:val="24"/>
          <w:szCs w:val="24"/>
        </w:rPr>
      </w:pPr>
      <w:r w:rsidRPr="002D569D">
        <w:rPr>
          <w:rFonts w:cs="Arial"/>
          <w:bCs/>
          <w:sz w:val="24"/>
          <w:szCs w:val="24"/>
        </w:rPr>
        <w:t>House prices in Kettering have increased by 5% in the last year</w:t>
      </w:r>
    </w:p>
    <w:p w:rsidR="00BF7B70" w:rsidRPr="002D569D" w:rsidRDefault="00BF7B70" w:rsidP="007F7673">
      <w:pPr>
        <w:pStyle w:val="BodyText"/>
        <w:numPr>
          <w:ilvl w:val="0"/>
          <w:numId w:val="15"/>
        </w:numPr>
        <w:spacing w:after="0"/>
        <w:ind w:left="1134" w:hanging="567"/>
        <w:jc w:val="both"/>
        <w:rPr>
          <w:rFonts w:cs="Arial"/>
          <w:bCs/>
          <w:sz w:val="24"/>
          <w:szCs w:val="24"/>
        </w:rPr>
      </w:pPr>
      <w:r w:rsidRPr="002D569D">
        <w:rPr>
          <w:rFonts w:cs="Arial"/>
          <w:bCs/>
          <w:sz w:val="24"/>
          <w:szCs w:val="24"/>
        </w:rPr>
        <w:t>Average house price is five times the average household income</w:t>
      </w:r>
    </w:p>
    <w:p w:rsidR="00BF7B70" w:rsidRPr="002D569D" w:rsidRDefault="00BF7B70" w:rsidP="007F7673">
      <w:pPr>
        <w:pStyle w:val="BodyText"/>
        <w:numPr>
          <w:ilvl w:val="0"/>
          <w:numId w:val="15"/>
        </w:numPr>
        <w:spacing w:after="0"/>
        <w:ind w:left="1134" w:hanging="567"/>
        <w:jc w:val="both"/>
        <w:rPr>
          <w:rFonts w:cs="Arial"/>
          <w:bCs/>
          <w:sz w:val="24"/>
          <w:szCs w:val="24"/>
        </w:rPr>
      </w:pPr>
      <w:r w:rsidRPr="002D569D">
        <w:rPr>
          <w:rFonts w:cs="Arial"/>
          <w:bCs/>
          <w:sz w:val="24"/>
          <w:szCs w:val="24"/>
        </w:rPr>
        <w:t>Fewer people are becoming homeowners. In 2001 77% of all homes were either owned outright or with a mortgage. In 2011 this had dropped to 69%.</w:t>
      </w:r>
    </w:p>
    <w:p w:rsidR="00BF7B70" w:rsidRPr="002D569D" w:rsidRDefault="00BF7B70" w:rsidP="007F7673">
      <w:pPr>
        <w:pStyle w:val="BodyText"/>
        <w:numPr>
          <w:ilvl w:val="0"/>
          <w:numId w:val="15"/>
        </w:numPr>
        <w:spacing w:after="0"/>
        <w:ind w:left="1134" w:hanging="567"/>
        <w:jc w:val="both"/>
        <w:rPr>
          <w:rFonts w:cs="Arial"/>
          <w:bCs/>
          <w:sz w:val="24"/>
          <w:szCs w:val="24"/>
        </w:rPr>
      </w:pPr>
      <w:r w:rsidRPr="002D569D">
        <w:rPr>
          <w:rFonts w:cs="Arial"/>
          <w:bCs/>
          <w:sz w:val="24"/>
          <w:szCs w:val="24"/>
        </w:rPr>
        <w:lastRenderedPageBreak/>
        <w:t xml:space="preserve">Higher discounts have led to an increase in Right to </w:t>
      </w:r>
      <w:proofErr w:type="gramStart"/>
      <w:r w:rsidRPr="002D569D">
        <w:rPr>
          <w:rFonts w:cs="Arial"/>
          <w:bCs/>
          <w:sz w:val="24"/>
          <w:szCs w:val="24"/>
        </w:rPr>
        <w:t>Buy</w:t>
      </w:r>
      <w:proofErr w:type="gramEnd"/>
      <w:r w:rsidRPr="002D569D">
        <w:rPr>
          <w:rFonts w:cs="Arial"/>
          <w:bCs/>
          <w:sz w:val="24"/>
          <w:szCs w:val="24"/>
        </w:rPr>
        <w:t xml:space="preserve"> sales of Council homes. There were 37 RTB sales in 2013/14 compared to 19 the previous year.</w:t>
      </w:r>
    </w:p>
    <w:p w:rsidR="00BF7B70" w:rsidRPr="002D569D" w:rsidRDefault="00BF7B70" w:rsidP="007F7673">
      <w:pPr>
        <w:pStyle w:val="BodyText"/>
        <w:ind w:left="567" w:hanging="567"/>
        <w:jc w:val="both"/>
        <w:rPr>
          <w:rFonts w:cs="Arial"/>
          <w:bCs/>
          <w:sz w:val="24"/>
          <w:szCs w:val="24"/>
        </w:rPr>
      </w:pPr>
    </w:p>
    <w:p w:rsidR="00BF7B70" w:rsidRPr="002D569D" w:rsidRDefault="00BF7B70" w:rsidP="007F7673">
      <w:pPr>
        <w:pStyle w:val="BodyText"/>
        <w:ind w:left="1134" w:hanging="567"/>
        <w:jc w:val="both"/>
        <w:rPr>
          <w:rFonts w:cs="Arial"/>
          <w:b/>
          <w:bCs/>
          <w:sz w:val="24"/>
          <w:szCs w:val="24"/>
        </w:rPr>
      </w:pPr>
      <w:r w:rsidRPr="002D569D">
        <w:rPr>
          <w:rFonts w:cs="Arial"/>
          <w:b/>
          <w:bCs/>
          <w:sz w:val="24"/>
          <w:szCs w:val="24"/>
        </w:rPr>
        <w:t>Generation Rent and the Changing Demand for Social Housing</w:t>
      </w:r>
    </w:p>
    <w:p w:rsidR="00BF7B70" w:rsidRPr="002D569D" w:rsidRDefault="00BF7B70" w:rsidP="007F7673">
      <w:pPr>
        <w:pStyle w:val="BodyText"/>
        <w:numPr>
          <w:ilvl w:val="0"/>
          <w:numId w:val="16"/>
        </w:numPr>
        <w:spacing w:after="0"/>
        <w:ind w:left="1134" w:hanging="567"/>
        <w:jc w:val="both"/>
        <w:rPr>
          <w:rFonts w:cs="Arial"/>
          <w:bCs/>
          <w:sz w:val="24"/>
          <w:szCs w:val="24"/>
        </w:rPr>
      </w:pPr>
      <w:r w:rsidRPr="002D569D">
        <w:rPr>
          <w:rFonts w:cs="Arial"/>
          <w:bCs/>
          <w:sz w:val="24"/>
          <w:szCs w:val="24"/>
        </w:rPr>
        <w:t>Private lets have increased from 7% of the local housing market in 2001 to more than 20% at the current time</w:t>
      </w:r>
    </w:p>
    <w:p w:rsidR="00BF7B70" w:rsidRPr="002D569D" w:rsidRDefault="00BF7B70" w:rsidP="007F7673">
      <w:pPr>
        <w:pStyle w:val="BodyText"/>
        <w:numPr>
          <w:ilvl w:val="0"/>
          <w:numId w:val="16"/>
        </w:numPr>
        <w:spacing w:after="0"/>
        <w:ind w:left="1134" w:hanging="567"/>
        <w:jc w:val="both"/>
        <w:rPr>
          <w:rFonts w:cs="Arial"/>
          <w:bCs/>
          <w:sz w:val="24"/>
          <w:szCs w:val="24"/>
        </w:rPr>
      </w:pPr>
      <w:r w:rsidRPr="002D569D">
        <w:rPr>
          <w:rFonts w:cs="Arial"/>
          <w:bCs/>
          <w:sz w:val="24"/>
          <w:szCs w:val="24"/>
        </w:rPr>
        <w:t xml:space="preserve">Home ownership is no longer an option for many young people because of a lack of supply, poor mortgage availability and the cost of home ownership </w:t>
      </w:r>
    </w:p>
    <w:p w:rsidR="00BF7B70" w:rsidRPr="002D569D" w:rsidRDefault="00BF7B70" w:rsidP="007F7673">
      <w:pPr>
        <w:pStyle w:val="BodyText"/>
        <w:numPr>
          <w:ilvl w:val="0"/>
          <w:numId w:val="16"/>
        </w:numPr>
        <w:spacing w:after="0"/>
        <w:ind w:left="1134" w:hanging="567"/>
        <w:jc w:val="both"/>
        <w:rPr>
          <w:rFonts w:cs="Arial"/>
          <w:bCs/>
          <w:sz w:val="24"/>
          <w:szCs w:val="24"/>
        </w:rPr>
      </w:pPr>
      <w:r w:rsidRPr="002D569D">
        <w:rPr>
          <w:rFonts w:cs="Arial"/>
          <w:bCs/>
          <w:sz w:val="24"/>
          <w:szCs w:val="24"/>
        </w:rPr>
        <w:t xml:space="preserve">Supply of social housing is not meeting demand  </w:t>
      </w:r>
    </w:p>
    <w:p w:rsidR="00BF7B70" w:rsidRPr="002D569D" w:rsidRDefault="00BF7B70" w:rsidP="007F7673">
      <w:pPr>
        <w:pStyle w:val="BodyText"/>
        <w:numPr>
          <w:ilvl w:val="0"/>
          <w:numId w:val="16"/>
        </w:numPr>
        <w:spacing w:after="0"/>
        <w:ind w:left="1134" w:hanging="567"/>
        <w:jc w:val="both"/>
        <w:rPr>
          <w:rFonts w:cs="Arial"/>
          <w:bCs/>
          <w:sz w:val="24"/>
          <w:szCs w:val="24"/>
        </w:rPr>
      </w:pPr>
      <w:r w:rsidRPr="002D569D">
        <w:rPr>
          <w:rFonts w:cs="Arial"/>
          <w:bCs/>
          <w:sz w:val="24"/>
          <w:szCs w:val="24"/>
        </w:rPr>
        <w:t>243 new homes were completed by housing associations in 2008/09 but this was down to 100 new homes in 2013/14</w:t>
      </w:r>
    </w:p>
    <w:p w:rsidR="00BF7B70" w:rsidRPr="002D569D" w:rsidRDefault="00BF7B70" w:rsidP="007F7673">
      <w:pPr>
        <w:pStyle w:val="BodyText"/>
        <w:numPr>
          <w:ilvl w:val="0"/>
          <w:numId w:val="16"/>
        </w:numPr>
        <w:spacing w:after="0"/>
        <w:ind w:left="1134" w:hanging="567"/>
        <w:jc w:val="both"/>
        <w:rPr>
          <w:rFonts w:cs="Arial"/>
          <w:bCs/>
          <w:sz w:val="24"/>
          <w:szCs w:val="24"/>
        </w:rPr>
      </w:pPr>
      <w:r w:rsidRPr="002D569D">
        <w:rPr>
          <w:rFonts w:cs="Arial"/>
          <w:bCs/>
          <w:sz w:val="24"/>
          <w:szCs w:val="24"/>
        </w:rPr>
        <w:t>69% of households on the Keyways register are singles and couples but one bedroom properties only comprise 25% of the Council’s housing stock</w:t>
      </w:r>
    </w:p>
    <w:p w:rsidR="00BF7B70" w:rsidRPr="002D569D" w:rsidRDefault="00BF7B70" w:rsidP="007F7673">
      <w:pPr>
        <w:pStyle w:val="BodyText"/>
        <w:ind w:left="1134" w:hanging="567"/>
        <w:jc w:val="both"/>
        <w:rPr>
          <w:rFonts w:cs="Arial"/>
          <w:b/>
          <w:bCs/>
          <w:sz w:val="24"/>
          <w:szCs w:val="24"/>
        </w:rPr>
      </w:pPr>
    </w:p>
    <w:p w:rsidR="00BF7B70" w:rsidRPr="002D569D" w:rsidRDefault="00BF7B70" w:rsidP="007F7673">
      <w:pPr>
        <w:pStyle w:val="BodyText"/>
        <w:ind w:left="1134" w:hanging="567"/>
        <w:jc w:val="both"/>
        <w:rPr>
          <w:rFonts w:cs="Arial"/>
          <w:b/>
          <w:bCs/>
          <w:sz w:val="24"/>
          <w:szCs w:val="24"/>
        </w:rPr>
      </w:pPr>
      <w:r w:rsidRPr="002D569D">
        <w:rPr>
          <w:rFonts w:cs="Arial"/>
          <w:b/>
          <w:bCs/>
          <w:sz w:val="24"/>
          <w:szCs w:val="24"/>
        </w:rPr>
        <w:t>Kettering’s Homes</w:t>
      </w:r>
    </w:p>
    <w:p w:rsidR="00BF7B70" w:rsidRPr="002D569D" w:rsidRDefault="00BF7B70" w:rsidP="007F7673">
      <w:pPr>
        <w:pStyle w:val="BodyText"/>
        <w:numPr>
          <w:ilvl w:val="0"/>
          <w:numId w:val="17"/>
        </w:numPr>
        <w:spacing w:after="0"/>
        <w:ind w:left="1134" w:hanging="567"/>
        <w:jc w:val="both"/>
        <w:rPr>
          <w:rFonts w:cs="Arial"/>
          <w:b/>
          <w:bCs/>
          <w:sz w:val="24"/>
          <w:szCs w:val="24"/>
        </w:rPr>
      </w:pPr>
      <w:r w:rsidRPr="002D569D">
        <w:rPr>
          <w:rFonts w:cs="Arial"/>
          <w:bCs/>
          <w:sz w:val="24"/>
          <w:szCs w:val="24"/>
        </w:rPr>
        <w:t>Affordable housing supply has slowed. 243 new affordable homes were completed in 2008/9 compared to 100 in 2013/14.</w:t>
      </w:r>
    </w:p>
    <w:p w:rsidR="00BF7B70" w:rsidRPr="002D569D" w:rsidRDefault="00BF7B70" w:rsidP="007F7673">
      <w:pPr>
        <w:pStyle w:val="BodyText"/>
        <w:numPr>
          <w:ilvl w:val="0"/>
          <w:numId w:val="17"/>
        </w:numPr>
        <w:spacing w:after="0"/>
        <w:ind w:left="1134" w:hanging="567"/>
        <w:jc w:val="both"/>
        <w:rPr>
          <w:rFonts w:cs="Arial"/>
          <w:b/>
          <w:bCs/>
          <w:sz w:val="24"/>
          <w:szCs w:val="24"/>
        </w:rPr>
      </w:pPr>
      <w:r w:rsidRPr="002D569D">
        <w:rPr>
          <w:rFonts w:cs="Arial"/>
          <w:bCs/>
          <w:sz w:val="24"/>
          <w:szCs w:val="24"/>
        </w:rPr>
        <w:t>There is a need for smaller properties to meet demographic needs across all tenures</w:t>
      </w:r>
    </w:p>
    <w:p w:rsidR="00BF7B70" w:rsidRPr="002D569D" w:rsidRDefault="00BF7B70" w:rsidP="007F7673">
      <w:pPr>
        <w:pStyle w:val="BodyText"/>
        <w:numPr>
          <w:ilvl w:val="0"/>
          <w:numId w:val="17"/>
        </w:numPr>
        <w:spacing w:after="0"/>
        <w:ind w:left="1134" w:hanging="567"/>
        <w:jc w:val="both"/>
        <w:rPr>
          <w:rFonts w:cs="Arial"/>
          <w:b/>
          <w:bCs/>
          <w:sz w:val="24"/>
          <w:szCs w:val="24"/>
        </w:rPr>
      </w:pPr>
      <w:r w:rsidRPr="002D569D">
        <w:rPr>
          <w:rFonts w:cs="Arial"/>
          <w:bCs/>
          <w:sz w:val="24"/>
          <w:szCs w:val="24"/>
        </w:rPr>
        <w:t>69% of households on the Keyways register are single person or couples however one bedroom properties only account for 25% of the Council’s housing stock.</w:t>
      </w:r>
    </w:p>
    <w:p w:rsidR="00BF7B70" w:rsidRPr="002D569D" w:rsidRDefault="00BF7B70" w:rsidP="007F7673">
      <w:pPr>
        <w:pStyle w:val="BodyText"/>
        <w:numPr>
          <w:ilvl w:val="0"/>
          <w:numId w:val="17"/>
        </w:numPr>
        <w:spacing w:after="0"/>
        <w:ind w:left="1134" w:hanging="567"/>
        <w:jc w:val="both"/>
        <w:rPr>
          <w:rFonts w:cs="Arial"/>
          <w:b/>
          <w:bCs/>
          <w:sz w:val="24"/>
          <w:szCs w:val="24"/>
        </w:rPr>
      </w:pPr>
      <w:r w:rsidRPr="002D569D">
        <w:rPr>
          <w:rFonts w:cs="Arial"/>
          <w:bCs/>
          <w:sz w:val="24"/>
          <w:szCs w:val="24"/>
        </w:rPr>
        <w:t>We have an ageing Council housing stock that requires significant investment if it is to continue providing decent, safe and healthy homes over the long term. Around 30% of our council stock was built prior to 1945.</w:t>
      </w:r>
    </w:p>
    <w:p w:rsidR="00BF7B70" w:rsidRPr="002D569D" w:rsidRDefault="00BF7B70" w:rsidP="007F7673">
      <w:pPr>
        <w:pStyle w:val="BodyText"/>
        <w:numPr>
          <w:ilvl w:val="0"/>
          <w:numId w:val="17"/>
        </w:numPr>
        <w:spacing w:after="0"/>
        <w:ind w:left="1134" w:hanging="567"/>
        <w:jc w:val="both"/>
        <w:rPr>
          <w:rFonts w:cs="Arial"/>
          <w:b/>
          <w:bCs/>
          <w:sz w:val="24"/>
          <w:szCs w:val="24"/>
        </w:rPr>
      </w:pPr>
      <w:r w:rsidRPr="002D569D">
        <w:rPr>
          <w:rFonts w:cs="Arial"/>
          <w:bCs/>
          <w:sz w:val="24"/>
          <w:szCs w:val="24"/>
        </w:rPr>
        <w:t>Around 19% of private sector homes exhibit a Category 1 hazard, posing a serious risk of harm to occupants.</w:t>
      </w:r>
    </w:p>
    <w:p w:rsidR="00BF7B70" w:rsidRPr="002D569D" w:rsidRDefault="00BF7B70" w:rsidP="007F7673">
      <w:pPr>
        <w:ind w:left="1134" w:hanging="567"/>
        <w:jc w:val="both"/>
        <w:rPr>
          <w:rFonts w:cs="Arial"/>
          <w:bCs/>
          <w:sz w:val="24"/>
          <w:szCs w:val="24"/>
        </w:rPr>
      </w:pPr>
    </w:p>
    <w:p w:rsidR="00BF7B70" w:rsidRPr="002D569D" w:rsidRDefault="00BF7B70" w:rsidP="007F7673">
      <w:pPr>
        <w:ind w:left="1134" w:hanging="567"/>
        <w:jc w:val="both"/>
        <w:rPr>
          <w:rFonts w:cs="Arial"/>
          <w:b/>
          <w:bCs/>
          <w:sz w:val="24"/>
          <w:szCs w:val="24"/>
        </w:rPr>
      </w:pPr>
      <w:r w:rsidRPr="002D569D">
        <w:rPr>
          <w:rFonts w:cs="Arial"/>
          <w:b/>
          <w:bCs/>
          <w:sz w:val="24"/>
          <w:szCs w:val="24"/>
        </w:rPr>
        <w:t>Changing Face of Homelessness</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More people are approaching us for help</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There were 143 homelessness applications in the calendar year 2014. In 2013 we had 125 applications and in 2012, 103 applications.</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In January 2014 we took 24 homelessness applications during that one month, the highest level per month since October 2008. For December 2014 the number of homelessness applications had reduced to just 3, which is reflective of the amount of prevention work we are undertaking.</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Locally homeless acceptances have more than doubled – during Oct-Dec 2014 we accepted 13 households as homeless, compared to 6 in the same quarter in 2013.</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 xml:space="preserve">The number of households in temporary accommodation has reduced by more than a quarter over the last year due in part to our intervention </w:t>
      </w:r>
      <w:proofErr w:type="gramStart"/>
      <w:r w:rsidRPr="002D569D">
        <w:rPr>
          <w:rFonts w:cs="Arial"/>
          <w:bCs/>
          <w:sz w:val="24"/>
          <w:szCs w:val="24"/>
        </w:rPr>
        <w:t>work,</w:t>
      </w:r>
      <w:proofErr w:type="gramEnd"/>
      <w:r w:rsidRPr="002D569D">
        <w:rPr>
          <w:rFonts w:cs="Arial"/>
          <w:bCs/>
          <w:sz w:val="24"/>
          <w:szCs w:val="24"/>
        </w:rPr>
        <w:t xml:space="preserve"> however some types of households, such as single people, are </w:t>
      </w:r>
      <w:r w:rsidRPr="002D569D">
        <w:rPr>
          <w:rFonts w:cs="Arial"/>
          <w:bCs/>
          <w:sz w:val="24"/>
          <w:szCs w:val="24"/>
        </w:rPr>
        <w:lastRenderedPageBreak/>
        <w:t>disproportionately represented. At the 1st February 2015 72% of households in temporary accommodation are single person households.</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 xml:space="preserve">The Housing Options team recorded 3,320 contacts during 2014 compared to 2,574 in 2013, representing a 29% increase. </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 xml:space="preserve">More people are sleeping rough. Rough sleepers have increased from one known person in 2011 to 11 in 2013 </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Homeless households now tend to be vulnerable single males rather than families with children</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60% of households in temporary accommodation are single people with a support need</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Reductions in supported housing budgets mean that more vulnerable people with complex  needs are at risk of homelessness</w:t>
      </w:r>
    </w:p>
    <w:p w:rsidR="00BF7B70" w:rsidRPr="002D569D" w:rsidRDefault="00BF7B70" w:rsidP="007F7673">
      <w:pPr>
        <w:numPr>
          <w:ilvl w:val="0"/>
          <w:numId w:val="18"/>
        </w:numPr>
        <w:ind w:left="1134" w:hanging="567"/>
        <w:jc w:val="both"/>
        <w:rPr>
          <w:rFonts w:cs="Arial"/>
          <w:bCs/>
          <w:sz w:val="24"/>
          <w:szCs w:val="24"/>
        </w:rPr>
      </w:pPr>
      <w:r w:rsidRPr="002D569D">
        <w:rPr>
          <w:rFonts w:cs="Arial"/>
          <w:bCs/>
          <w:sz w:val="24"/>
          <w:szCs w:val="24"/>
        </w:rPr>
        <w:t>The closure of hostels at Carrington Street and Broadway have resulted in a loss of accommodation and support for 28 vulnerable people, along with the loss of 16 rooms provided at the St Judes hostel via the YMCA a number of years ago.</w:t>
      </w:r>
    </w:p>
    <w:p w:rsidR="00BF7B70" w:rsidRPr="002D569D" w:rsidRDefault="00BF7B70" w:rsidP="007F7673">
      <w:pPr>
        <w:pStyle w:val="BodyText"/>
        <w:ind w:left="567" w:hanging="567"/>
        <w:jc w:val="both"/>
        <w:rPr>
          <w:rFonts w:cs="Arial"/>
          <w:bCs/>
          <w:sz w:val="24"/>
          <w:szCs w:val="24"/>
        </w:rPr>
      </w:pPr>
    </w:p>
    <w:p w:rsidR="00BF7B70" w:rsidRPr="002D569D" w:rsidRDefault="00BF7B70" w:rsidP="007F7673">
      <w:pPr>
        <w:pStyle w:val="BodyText"/>
        <w:ind w:left="567" w:hanging="567"/>
        <w:jc w:val="both"/>
        <w:rPr>
          <w:rFonts w:cs="Arial"/>
          <w:bCs/>
          <w:sz w:val="24"/>
          <w:szCs w:val="24"/>
        </w:rPr>
      </w:pPr>
      <w:r w:rsidRPr="002D569D">
        <w:rPr>
          <w:rFonts w:cs="Arial"/>
          <w:bCs/>
          <w:sz w:val="24"/>
          <w:szCs w:val="24"/>
        </w:rPr>
        <w:t>3.3</w:t>
      </w:r>
      <w:r w:rsidRPr="002D569D">
        <w:rPr>
          <w:rFonts w:cs="Arial"/>
          <w:bCs/>
          <w:sz w:val="24"/>
          <w:szCs w:val="24"/>
        </w:rPr>
        <w:tab/>
        <w:t>In responding to these challenges, the draft Housing Strategy sets out three strategic aims.  These are listed below together with some of the actions we propose to take:</w:t>
      </w:r>
    </w:p>
    <w:p w:rsidR="00BF7B70" w:rsidRPr="002D569D" w:rsidRDefault="00BF7B70" w:rsidP="007F7673">
      <w:pPr>
        <w:ind w:left="567" w:hanging="567"/>
        <w:jc w:val="both"/>
        <w:rPr>
          <w:rFonts w:cs="Arial"/>
          <w:bCs/>
          <w:sz w:val="24"/>
          <w:szCs w:val="24"/>
        </w:rPr>
      </w:pPr>
    </w:p>
    <w:p w:rsidR="00BF7B70" w:rsidRPr="002D569D" w:rsidRDefault="00BF7B70" w:rsidP="007F7673">
      <w:pPr>
        <w:pStyle w:val="Heading3"/>
        <w:numPr>
          <w:ilvl w:val="0"/>
          <w:numId w:val="19"/>
        </w:numPr>
        <w:spacing w:before="0" w:after="0"/>
        <w:ind w:left="567" w:hanging="567"/>
        <w:jc w:val="both"/>
        <w:rPr>
          <w:rFonts w:ascii="Arial" w:hAnsi="Arial" w:cs="Arial"/>
          <w:sz w:val="24"/>
          <w:szCs w:val="24"/>
        </w:rPr>
      </w:pPr>
      <w:r w:rsidRPr="002D569D">
        <w:rPr>
          <w:rFonts w:ascii="Arial" w:hAnsi="Arial" w:cs="Arial"/>
          <w:sz w:val="24"/>
          <w:szCs w:val="24"/>
        </w:rPr>
        <w:t>Increasing housing supply across all tenures</w:t>
      </w:r>
    </w:p>
    <w:p w:rsidR="00BF7B70" w:rsidRPr="002D569D" w:rsidRDefault="00BF7B70" w:rsidP="007F7673">
      <w:pPr>
        <w:ind w:left="567" w:hanging="567"/>
        <w:jc w:val="both"/>
        <w:rPr>
          <w:rFonts w:cs="Arial"/>
          <w:sz w:val="24"/>
          <w:szCs w:val="24"/>
        </w:rPr>
      </w:pPr>
    </w:p>
    <w:p w:rsidR="00BF7B70" w:rsidRPr="002D569D" w:rsidRDefault="00BF7B70" w:rsidP="007F7673">
      <w:pPr>
        <w:numPr>
          <w:ilvl w:val="0"/>
          <w:numId w:val="20"/>
        </w:numPr>
        <w:ind w:left="1276" w:hanging="567"/>
        <w:jc w:val="both"/>
        <w:rPr>
          <w:rFonts w:cs="Arial"/>
          <w:sz w:val="24"/>
          <w:szCs w:val="24"/>
        </w:rPr>
      </w:pPr>
      <w:r w:rsidRPr="002D569D">
        <w:rPr>
          <w:rFonts w:cs="Arial"/>
          <w:sz w:val="24"/>
          <w:szCs w:val="24"/>
        </w:rPr>
        <w:t>Ensure an increasing supply of good quality new homes of all tenures to support growth</w:t>
      </w:r>
    </w:p>
    <w:p w:rsidR="00BF7B70" w:rsidRPr="002D569D" w:rsidRDefault="00BF7B70" w:rsidP="007F7673">
      <w:pPr>
        <w:numPr>
          <w:ilvl w:val="0"/>
          <w:numId w:val="20"/>
        </w:numPr>
        <w:ind w:left="1276" w:hanging="567"/>
        <w:jc w:val="both"/>
        <w:rPr>
          <w:rFonts w:cs="Arial"/>
          <w:sz w:val="24"/>
          <w:szCs w:val="24"/>
        </w:rPr>
      </w:pPr>
      <w:r w:rsidRPr="002D569D">
        <w:rPr>
          <w:rFonts w:cs="Arial"/>
          <w:sz w:val="24"/>
          <w:szCs w:val="24"/>
        </w:rPr>
        <w:t>Increase the supply of affordable homes, including a proportion of smaller one and two bedroom homes to meet the needs of current and future communities</w:t>
      </w:r>
    </w:p>
    <w:p w:rsidR="00BF7B70" w:rsidRPr="002D569D" w:rsidRDefault="00BF7B70" w:rsidP="007F7673">
      <w:pPr>
        <w:numPr>
          <w:ilvl w:val="0"/>
          <w:numId w:val="20"/>
        </w:numPr>
        <w:ind w:left="1276" w:hanging="567"/>
        <w:jc w:val="both"/>
        <w:rPr>
          <w:rFonts w:cs="Arial"/>
          <w:sz w:val="24"/>
          <w:szCs w:val="24"/>
        </w:rPr>
      </w:pPr>
      <w:r w:rsidRPr="002D569D">
        <w:rPr>
          <w:rFonts w:cs="Arial"/>
          <w:sz w:val="24"/>
          <w:szCs w:val="24"/>
        </w:rPr>
        <w:t>Unlock the potential of empty homes</w:t>
      </w:r>
    </w:p>
    <w:p w:rsidR="00BF7B70" w:rsidRPr="002D569D" w:rsidRDefault="00BF7B70" w:rsidP="007F7673">
      <w:pPr>
        <w:numPr>
          <w:ilvl w:val="0"/>
          <w:numId w:val="20"/>
        </w:numPr>
        <w:ind w:left="1276" w:hanging="567"/>
        <w:jc w:val="both"/>
        <w:rPr>
          <w:rFonts w:cs="Arial"/>
          <w:sz w:val="24"/>
          <w:szCs w:val="24"/>
        </w:rPr>
      </w:pPr>
      <w:r w:rsidRPr="002D569D">
        <w:rPr>
          <w:rFonts w:cs="Arial"/>
          <w:sz w:val="24"/>
          <w:szCs w:val="24"/>
        </w:rPr>
        <w:t>Make best use of existing housing stock</w:t>
      </w:r>
    </w:p>
    <w:p w:rsidR="00BF7B70" w:rsidRPr="002D569D" w:rsidRDefault="00BF7B70" w:rsidP="007F7673">
      <w:pPr>
        <w:ind w:left="567" w:hanging="567"/>
        <w:jc w:val="both"/>
        <w:rPr>
          <w:rFonts w:cs="Arial"/>
          <w:sz w:val="24"/>
          <w:szCs w:val="24"/>
        </w:rPr>
      </w:pPr>
    </w:p>
    <w:p w:rsidR="00BF7B70" w:rsidRPr="002D569D" w:rsidRDefault="00BF7B70" w:rsidP="007F7673">
      <w:pPr>
        <w:numPr>
          <w:ilvl w:val="0"/>
          <w:numId w:val="19"/>
        </w:numPr>
        <w:ind w:left="567" w:hanging="567"/>
        <w:jc w:val="both"/>
        <w:rPr>
          <w:rFonts w:cs="Arial"/>
          <w:b/>
          <w:sz w:val="24"/>
          <w:szCs w:val="24"/>
        </w:rPr>
      </w:pPr>
      <w:r w:rsidRPr="002D569D">
        <w:rPr>
          <w:rFonts w:cs="Arial"/>
          <w:b/>
          <w:sz w:val="24"/>
          <w:szCs w:val="24"/>
        </w:rPr>
        <w:t>Ensuring decent, safe and healthy homes</w:t>
      </w:r>
    </w:p>
    <w:p w:rsidR="00BF7B70" w:rsidRPr="002D569D" w:rsidRDefault="00BF7B70" w:rsidP="007F7673">
      <w:pPr>
        <w:ind w:left="567" w:hanging="567"/>
        <w:jc w:val="both"/>
        <w:rPr>
          <w:rFonts w:cs="Arial"/>
          <w:b/>
          <w:sz w:val="24"/>
          <w:szCs w:val="24"/>
        </w:rPr>
      </w:pPr>
    </w:p>
    <w:p w:rsidR="00BF7B70" w:rsidRPr="002D569D" w:rsidRDefault="00BF7B70" w:rsidP="007F7673">
      <w:pPr>
        <w:numPr>
          <w:ilvl w:val="0"/>
          <w:numId w:val="21"/>
        </w:numPr>
        <w:ind w:left="1134" w:hanging="567"/>
        <w:jc w:val="both"/>
        <w:rPr>
          <w:rFonts w:cs="Arial"/>
          <w:b/>
          <w:sz w:val="24"/>
          <w:szCs w:val="24"/>
        </w:rPr>
      </w:pPr>
      <w:r w:rsidRPr="002D569D">
        <w:rPr>
          <w:rFonts w:cs="Arial"/>
          <w:sz w:val="24"/>
          <w:szCs w:val="24"/>
        </w:rPr>
        <w:t>Ensure decent, safe and healthy homes in the private sector</w:t>
      </w:r>
    </w:p>
    <w:p w:rsidR="00BF7B70" w:rsidRPr="002D569D" w:rsidRDefault="00BF7B70" w:rsidP="007F7673">
      <w:pPr>
        <w:numPr>
          <w:ilvl w:val="0"/>
          <w:numId w:val="21"/>
        </w:numPr>
        <w:ind w:left="1134" w:hanging="567"/>
        <w:jc w:val="both"/>
        <w:rPr>
          <w:rFonts w:cs="Arial"/>
          <w:b/>
          <w:sz w:val="24"/>
          <w:szCs w:val="24"/>
        </w:rPr>
      </w:pPr>
      <w:r w:rsidRPr="002D569D">
        <w:rPr>
          <w:rFonts w:cs="Arial"/>
          <w:sz w:val="24"/>
          <w:szCs w:val="24"/>
        </w:rPr>
        <w:t>Support a thriving private rented sector</w:t>
      </w:r>
    </w:p>
    <w:p w:rsidR="00BF7B70" w:rsidRPr="002D569D" w:rsidRDefault="00BF7B70" w:rsidP="007F7673">
      <w:pPr>
        <w:numPr>
          <w:ilvl w:val="0"/>
          <w:numId w:val="21"/>
        </w:numPr>
        <w:ind w:left="1134" w:hanging="567"/>
        <w:jc w:val="both"/>
        <w:rPr>
          <w:rFonts w:cs="Arial"/>
          <w:b/>
          <w:sz w:val="24"/>
          <w:szCs w:val="24"/>
        </w:rPr>
      </w:pPr>
      <w:r w:rsidRPr="002D569D">
        <w:rPr>
          <w:rFonts w:cs="Arial"/>
          <w:sz w:val="24"/>
          <w:szCs w:val="24"/>
        </w:rPr>
        <w:t>Reduce fuel poverty</w:t>
      </w:r>
    </w:p>
    <w:p w:rsidR="00BF7B70" w:rsidRPr="002D569D" w:rsidRDefault="00BF7B70" w:rsidP="007F7673">
      <w:pPr>
        <w:numPr>
          <w:ilvl w:val="0"/>
          <w:numId w:val="21"/>
        </w:numPr>
        <w:ind w:left="1134" w:hanging="567"/>
        <w:jc w:val="both"/>
        <w:rPr>
          <w:rFonts w:cs="Arial"/>
          <w:b/>
          <w:sz w:val="24"/>
          <w:szCs w:val="24"/>
        </w:rPr>
      </w:pPr>
      <w:r w:rsidRPr="002D569D">
        <w:rPr>
          <w:rFonts w:cs="Arial"/>
          <w:sz w:val="24"/>
          <w:szCs w:val="24"/>
        </w:rPr>
        <w:t>Improve the condition and energy efficiency of the Council’s housing stock</w:t>
      </w:r>
    </w:p>
    <w:p w:rsidR="00BF7B70" w:rsidRPr="002D569D" w:rsidRDefault="00BF7B70" w:rsidP="007F7673">
      <w:pPr>
        <w:numPr>
          <w:ilvl w:val="0"/>
          <w:numId w:val="21"/>
        </w:numPr>
        <w:ind w:left="1134" w:hanging="567"/>
        <w:jc w:val="both"/>
        <w:rPr>
          <w:rFonts w:cs="Arial"/>
          <w:b/>
          <w:sz w:val="24"/>
          <w:szCs w:val="24"/>
        </w:rPr>
      </w:pPr>
      <w:r w:rsidRPr="002D569D">
        <w:rPr>
          <w:rFonts w:cs="Arial"/>
          <w:sz w:val="24"/>
          <w:szCs w:val="24"/>
        </w:rPr>
        <w:t>Reduce crime and anti-social behaviour across our estates</w:t>
      </w:r>
    </w:p>
    <w:p w:rsidR="00BF7B70" w:rsidRPr="002D569D" w:rsidRDefault="00BF7B70" w:rsidP="007F7673">
      <w:pPr>
        <w:ind w:left="567" w:hanging="567"/>
        <w:jc w:val="both"/>
        <w:rPr>
          <w:rFonts w:cs="Arial"/>
          <w:b/>
          <w:sz w:val="24"/>
          <w:szCs w:val="24"/>
        </w:rPr>
      </w:pPr>
    </w:p>
    <w:p w:rsidR="00BF7B70" w:rsidRPr="002D569D" w:rsidRDefault="00BF7B70" w:rsidP="007F7673">
      <w:pPr>
        <w:numPr>
          <w:ilvl w:val="0"/>
          <w:numId w:val="19"/>
        </w:numPr>
        <w:ind w:left="567" w:hanging="567"/>
        <w:jc w:val="both"/>
        <w:rPr>
          <w:rFonts w:cs="Arial"/>
          <w:b/>
          <w:sz w:val="24"/>
          <w:szCs w:val="24"/>
        </w:rPr>
      </w:pPr>
      <w:r w:rsidRPr="002D569D">
        <w:rPr>
          <w:rFonts w:cs="Arial"/>
          <w:b/>
          <w:sz w:val="24"/>
          <w:szCs w:val="24"/>
        </w:rPr>
        <w:t>Helping people to live independently</w:t>
      </w:r>
    </w:p>
    <w:p w:rsidR="00BF7B70" w:rsidRPr="002D569D" w:rsidRDefault="00BF7B70" w:rsidP="007F7673">
      <w:pPr>
        <w:ind w:left="567" w:hanging="567"/>
        <w:jc w:val="both"/>
        <w:rPr>
          <w:rFonts w:cs="Arial"/>
          <w:bCs/>
          <w:sz w:val="24"/>
          <w:szCs w:val="24"/>
        </w:rPr>
      </w:pPr>
    </w:p>
    <w:p w:rsidR="00BF7B70" w:rsidRPr="002D569D" w:rsidRDefault="00BF7B70" w:rsidP="007F7673">
      <w:pPr>
        <w:numPr>
          <w:ilvl w:val="0"/>
          <w:numId w:val="22"/>
        </w:numPr>
        <w:ind w:left="993" w:hanging="567"/>
        <w:jc w:val="both"/>
        <w:rPr>
          <w:rFonts w:cs="Arial"/>
          <w:bCs/>
          <w:sz w:val="24"/>
          <w:szCs w:val="24"/>
        </w:rPr>
      </w:pPr>
      <w:r w:rsidRPr="002D569D">
        <w:rPr>
          <w:rFonts w:cs="Arial"/>
          <w:bCs/>
          <w:sz w:val="24"/>
          <w:szCs w:val="24"/>
        </w:rPr>
        <w:t>Prevent homelessness wherever possible through high quality advice and assistance</w:t>
      </w:r>
    </w:p>
    <w:p w:rsidR="00BF7B70" w:rsidRPr="002D569D" w:rsidRDefault="00BF7B70" w:rsidP="007F7673">
      <w:pPr>
        <w:numPr>
          <w:ilvl w:val="0"/>
          <w:numId w:val="22"/>
        </w:numPr>
        <w:ind w:left="993" w:hanging="567"/>
        <w:jc w:val="both"/>
        <w:rPr>
          <w:rFonts w:cs="Arial"/>
          <w:bCs/>
          <w:sz w:val="24"/>
          <w:szCs w:val="24"/>
        </w:rPr>
      </w:pPr>
      <w:r w:rsidRPr="002D569D">
        <w:rPr>
          <w:rFonts w:cs="Arial"/>
          <w:bCs/>
          <w:sz w:val="24"/>
          <w:szCs w:val="24"/>
        </w:rPr>
        <w:t>Work with those most affected by welfare reform to mitigate the negative impact it has had on their lives</w:t>
      </w:r>
    </w:p>
    <w:p w:rsidR="00BF7B70" w:rsidRPr="002D569D" w:rsidRDefault="00BF7B70" w:rsidP="007F7673">
      <w:pPr>
        <w:numPr>
          <w:ilvl w:val="0"/>
          <w:numId w:val="22"/>
        </w:numPr>
        <w:ind w:left="567" w:hanging="567"/>
        <w:jc w:val="both"/>
        <w:rPr>
          <w:rFonts w:cs="Arial"/>
          <w:bCs/>
          <w:sz w:val="24"/>
          <w:szCs w:val="24"/>
        </w:rPr>
      </w:pPr>
      <w:r w:rsidRPr="002D569D">
        <w:rPr>
          <w:rFonts w:cs="Arial"/>
          <w:bCs/>
          <w:sz w:val="24"/>
          <w:szCs w:val="24"/>
        </w:rPr>
        <w:lastRenderedPageBreak/>
        <w:t>Ensure that accommodation and services provided for elderly people remains relevant and responsive to their needs</w:t>
      </w:r>
    </w:p>
    <w:p w:rsidR="00BF7B70" w:rsidRPr="002D569D" w:rsidRDefault="00BF7B70" w:rsidP="007F7673">
      <w:pPr>
        <w:numPr>
          <w:ilvl w:val="0"/>
          <w:numId w:val="22"/>
        </w:numPr>
        <w:ind w:left="567" w:hanging="567"/>
        <w:jc w:val="both"/>
        <w:rPr>
          <w:rFonts w:cs="Arial"/>
          <w:bCs/>
          <w:sz w:val="24"/>
          <w:szCs w:val="24"/>
        </w:rPr>
      </w:pPr>
      <w:r w:rsidRPr="002D569D">
        <w:rPr>
          <w:rFonts w:cs="Arial"/>
          <w:bCs/>
          <w:sz w:val="24"/>
          <w:szCs w:val="24"/>
        </w:rPr>
        <w:t>Improving the range of housing options and support for vulnerable people.</w:t>
      </w:r>
    </w:p>
    <w:p w:rsidR="00BF7B70" w:rsidRPr="002D569D" w:rsidRDefault="00BF7B70" w:rsidP="007F7673">
      <w:pPr>
        <w:ind w:left="567" w:hanging="567"/>
        <w:jc w:val="both"/>
        <w:rPr>
          <w:rFonts w:cs="Arial"/>
          <w:bCs/>
          <w:sz w:val="24"/>
          <w:szCs w:val="24"/>
        </w:rPr>
      </w:pPr>
    </w:p>
    <w:p w:rsidR="00BF7B70" w:rsidRPr="002D569D" w:rsidRDefault="00BF7B70" w:rsidP="007F7673">
      <w:pPr>
        <w:ind w:left="567" w:hanging="567"/>
        <w:jc w:val="both"/>
        <w:rPr>
          <w:rFonts w:cs="Arial"/>
          <w:b/>
          <w:sz w:val="24"/>
          <w:szCs w:val="24"/>
        </w:rPr>
      </w:pPr>
      <w:r w:rsidRPr="002D569D">
        <w:rPr>
          <w:rFonts w:cs="Arial"/>
          <w:b/>
          <w:sz w:val="24"/>
          <w:szCs w:val="24"/>
        </w:rPr>
        <w:t xml:space="preserve">4.        </w:t>
      </w:r>
      <w:r w:rsidRPr="002D569D">
        <w:rPr>
          <w:rFonts w:cs="Arial"/>
          <w:b/>
          <w:sz w:val="24"/>
          <w:szCs w:val="24"/>
          <w:u w:val="single"/>
        </w:rPr>
        <w:t>CONSULTATION AND CUSTOMER IMPACT</w:t>
      </w:r>
      <w:r w:rsidRPr="002D569D">
        <w:rPr>
          <w:rFonts w:cs="Arial"/>
          <w:b/>
          <w:sz w:val="24"/>
          <w:szCs w:val="24"/>
        </w:rPr>
        <w:t xml:space="preserve"> </w:t>
      </w:r>
    </w:p>
    <w:p w:rsidR="00BF7B70" w:rsidRPr="002D569D" w:rsidRDefault="00BF7B70" w:rsidP="007F7673">
      <w:pPr>
        <w:ind w:left="567" w:hanging="567"/>
        <w:jc w:val="both"/>
        <w:rPr>
          <w:rFonts w:cs="Arial"/>
          <w:b/>
          <w:sz w:val="24"/>
          <w:szCs w:val="24"/>
        </w:rPr>
      </w:pPr>
    </w:p>
    <w:p w:rsidR="00BF7B70" w:rsidRPr="002D569D" w:rsidRDefault="00BF7B70" w:rsidP="007F7673">
      <w:pPr>
        <w:ind w:left="567" w:hanging="567"/>
        <w:jc w:val="both"/>
        <w:rPr>
          <w:rFonts w:cs="Arial"/>
          <w:color w:val="000000"/>
          <w:sz w:val="24"/>
          <w:szCs w:val="24"/>
        </w:rPr>
      </w:pPr>
      <w:r w:rsidRPr="002D569D">
        <w:rPr>
          <w:rFonts w:cs="Arial"/>
          <w:color w:val="000000"/>
          <w:sz w:val="24"/>
          <w:szCs w:val="24"/>
        </w:rPr>
        <w:t>4.1</w:t>
      </w:r>
      <w:r w:rsidRPr="002D569D">
        <w:rPr>
          <w:rFonts w:cs="Arial"/>
          <w:color w:val="000000"/>
          <w:sz w:val="24"/>
          <w:szCs w:val="24"/>
        </w:rPr>
        <w:tab/>
        <w:t>Over the past year we have been working with key stakeholders including customers and elected members on ‘Kettering’s Changing Housing Market’ – a project to understand the main changes affecting our housing market and plan the way forward. This has helped us to acknowledge the need to work in different ways.</w:t>
      </w:r>
    </w:p>
    <w:p w:rsidR="00BF7B70" w:rsidRPr="002D569D" w:rsidRDefault="00BF7B70" w:rsidP="007F7673">
      <w:pPr>
        <w:ind w:left="567" w:hanging="567"/>
        <w:jc w:val="both"/>
        <w:rPr>
          <w:rFonts w:cs="Arial"/>
          <w:color w:val="000000"/>
          <w:sz w:val="24"/>
          <w:szCs w:val="24"/>
        </w:rPr>
      </w:pPr>
    </w:p>
    <w:p w:rsidR="00BF7B70" w:rsidRPr="002D569D" w:rsidRDefault="00BF7B70" w:rsidP="007F7673">
      <w:pPr>
        <w:ind w:left="567" w:hanging="567"/>
        <w:jc w:val="both"/>
        <w:rPr>
          <w:rFonts w:cs="Arial"/>
          <w:color w:val="000000"/>
          <w:sz w:val="24"/>
          <w:szCs w:val="24"/>
        </w:rPr>
      </w:pPr>
      <w:r w:rsidRPr="002D569D">
        <w:rPr>
          <w:rFonts w:cs="Arial"/>
          <w:color w:val="000000"/>
          <w:sz w:val="24"/>
          <w:szCs w:val="24"/>
        </w:rPr>
        <w:t>4.2</w:t>
      </w:r>
      <w:r w:rsidRPr="002D569D">
        <w:rPr>
          <w:rFonts w:cs="Arial"/>
          <w:color w:val="000000"/>
          <w:sz w:val="24"/>
          <w:szCs w:val="24"/>
        </w:rPr>
        <w:tab/>
        <w:t>Separate reports have been taken to the Council’s Executive on our approach to the Housing Strategy throughout late 2014. These reports outlined our new approach as well as detailing each of the three key strategic aims, the key challenges and the way forward. Members endorsed each of these reports and the recommendations contained within.</w:t>
      </w:r>
    </w:p>
    <w:p w:rsidR="00BF7B70" w:rsidRPr="002D569D" w:rsidRDefault="00BF7B70" w:rsidP="007F7673">
      <w:pPr>
        <w:ind w:left="567" w:hanging="567"/>
        <w:jc w:val="both"/>
        <w:rPr>
          <w:rFonts w:cs="Arial"/>
          <w:color w:val="000000"/>
          <w:sz w:val="24"/>
          <w:szCs w:val="24"/>
        </w:rPr>
      </w:pPr>
    </w:p>
    <w:p w:rsidR="00BF7B70" w:rsidRPr="002D569D" w:rsidRDefault="00BF7B70" w:rsidP="007F7673">
      <w:pPr>
        <w:pStyle w:val="ListParagraph"/>
        <w:ind w:left="567" w:hanging="567"/>
        <w:jc w:val="both"/>
        <w:rPr>
          <w:rFonts w:cs="Arial"/>
          <w:color w:val="000000"/>
          <w:sz w:val="24"/>
          <w:szCs w:val="24"/>
        </w:rPr>
      </w:pPr>
      <w:r w:rsidRPr="002D569D">
        <w:rPr>
          <w:rFonts w:cs="Arial"/>
          <w:color w:val="000000"/>
          <w:sz w:val="24"/>
          <w:szCs w:val="24"/>
        </w:rPr>
        <w:t>4.3</w:t>
      </w:r>
      <w:r w:rsidRPr="002D569D">
        <w:rPr>
          <w:rFonts w:cs="Arial"/>
          <w:color w:val="000000"/>
          <w:sz w:val="24"/>
          <w:szCs w:val="24"/>
        </w:rPr>
        <w:tab/>
        <w:t>An initial presentation was given at our Tenant’s Forum in November 2014 on our new approach and again in January 2015, where the draft Housing Strategy was outlined and the Forums views sought via the consultation process.</w:t>
      </w:r>
    </w:p>
    <w:p w:rsidR="00BF7B70" w:rsidRPr="002D569D" w:rsidRDefault="00BF7B70" w:rsidP="007F7673">
      <w:pPr>
        <w:ind w:left="567" w:hanging="567"/>
        <w:jc w:val="both"/>
        <w:rPr>
          <w:rFonts w:cs="Arial"/>
          <w:color w:val="000000"/>
          <w:sz w:val="24"/>
          <w:szCs w:val="24"/>
        </w:rPr>
      </w:pPr>
    </w:p>
    <w:p w:rsidR="00BF7B70" w:rsidRPr="002D569D" w:rsidRDefault="00BF7B70" w:rsidP="007F7673">
      <w:pPr>
        <w:ind w:left="567" w:hanging="567"/>
        <w:jc w:val="both"/>
        <w:rPr>
          <w:rFonts w:cs="Arial"/>
          <w:color w:val="000000"/>
          <w:sz w:val="24"/>
          <w:szCs w:val="24"/>
        </w:rPr>
      </w:pPr>
      <w:r w:rsidRPr="002D569D">
        <w:rPr>
          <w:rFonts w:cs="Arial"/>
          <w:color w:val="000000"/>
          <w:sz w:val="24"/>
          <w:szCs w:val="24"/>
        </w:rPr>
        <w:t>4.4</w:t>
      </w:r>
      <w:r w:rsidRPr="002D569D">
        <w:rPr>
          <w:rFonts w:cs="Arial"/>
          <w:color w:val="000000"/>
          <w:sz w:val="24"/>
          <w:szCs w:val="24"/>
        </w:rPr>
        <w:tab/>
        <w:t>A draft Housing Strategy and Action Plan were published in December for consultation. The consultation period on the Housing Strategy ran from 16</w:t>
      </w:r>
      <w:r w:rsidRPr="002D569D">
        <w:rPr>
          <w:rFonts w:cs="Arial"/>
          <w:color w:val="000000"/>
          <w:sz w:val="24"/>
          <w:szCs w:val="24"/>
          <w:vertAlign w:val="superscript"/>
        </w:rPr>
        <w:t>th</w:t>
      </w:r>
      <w:r w:rsidRPr="002D569D">
        <w:rPr>
          <w:rFonts w:cs="Arial"/>
          <w:color w:val="000000"/>
          <w:sz w:val="24"/>
          <w:szCs w:val="24"/>
        </w:rPr>
        <w:t xml:space="preserve"> December 2014 to 3</w:t>
      </w:r>
      <w:r w:rsidRPr="002D569D">
        <w:rPr>
          <w:rFonts w:cs="Arial"/>
          <w:color w:val="000000"/>
          <w:sz w:val="24"/>
          <w:szCs w:val="24"/>
          <w:vertAlign w:val="superscript"/>
        </w:rPr>
        <w:t>rd</w:t>
      </w:r>
      <w:r w:rsidRPr="002D569D">
        <w:rPr>
          <w:rFonts w:cs="Arial"/>
          <w:color w:val="000000"/>
          <w:sz w:val="24"/>
          <w:szCs w:val="24"/>
        </w:rPr>
        <w:t xml:space="preserve"> February 2015. The documents were published on the Kettering Borough Council website and comments invited via either an online questionnaire, emailing directly to the Housing Strategy mailbox or in writing. The consultation was also announced via social media outlets.</w:t>
      </w:r>
    </w:p>
    <w:p w:rsidR="00BF7B70" w:rsidRPr="002D569D" w:rsidRDefault="00BF7B70" w:rsidP="007F7673">
      <w:pPr>
        <w:ind w:left="567" w:hanging="567"/>
        <w:jc w:val="both"/>
        <w:rPr>
          <w:rFonts w:cs="Arial"/>
          <w:color w:val="000000"/>
          <w:sz w:val="24"/>
          <w:szCs w:val="24"/>
        </w:rPr>
      </w:pPr>
    </w:p>
    <w:p w:rsidR="00BF7B70" w:rsidRPr="002D569D" w:rsidRDefault="00BF7B70" w:rsidP="007F7673">
      <w:pPr>
        <w:ind w:left="567" w:hanging="567"/>
        <w:jc w:val="both"/>
        <w:rPr>
          <w:rFonts w:cs="Arial"/>
          <w:color w:val="000000"/>
          <w:sz w:val="24"/>
          <w:szCs w:val="24"/>
        </w:rPr>
      </w:pPr>
      <w:r w:rsidRPr="002D569D">
        <w:rPr>
          <w:rFonts w:cs="Arial"/>
          <w:color w:val="000000"/>
          <w:sz w:val="24"/>
          <w:szCs w:val="24"/>
        </w:rPr>
        <w:t>4.5</w:t>
      </w:r>
      <w:r w:rsidRPr="002D569D">
        <w:rPr>
          <w:rFonts w:cs="Arial"/>
          <w:color w:val="000000"/>
          <w:sz w:val="24"/>
          <w:szCs w:val="24"/>
        </w:rPr>
        <w:tab/>
        <w:t>Key external stakeholders including Northamptonshire County Council, Northamptonshire Police, Kettering General Hospital, Nene Clinical Commissioning Group, Northamptonshire Enterprise Partnership, Local Authorities, Private Landlords, Housing Associations and Voluntary Sector organisations were sent the link to the consultation documents and were invited to comment.</w:t>
      </w:r>
    </w:p>
    <w:p w:rsidR="00BF7B70" w:rsidRPr="002D569D" w:rsidRDefault="00BF7B70" w:rsidP="007F7673">
      <w:pPr>
        <w:ind w:left="567" w:hanging="567"/>
        <w:jc w:val="both"/>
        <w:rPr>
          <w:rFonts w:cs="Arial"/>
          <w:color w:val="000000"/>
          <w:sz w:val="24"/>
          <w:szCs w:val="24"/>
        </w:rPr>
      </w:pPr>
    </w:p>
    <w:p w:rsidR="00BF7B70" w:rsidRPr="002D569D" w:rsidRDefault="00BF7B70" w:rsidP="007F7673">
      <w:pPr>
        <w:ind w:left="567" w:hanging="567"/>
        <w:jc w:val="both"/>
        <w:rPr>
          <w:rFonts w:cs="Arial"/>
          <w:color w:val="000000"/>
          <w:sz w:val="24"/>
          <w:szCs w:val="24"/>
        </w:rPr>
      </w:pPr>
      <w:r w:rsidRPr="002D569D">
        <w:rPr>
          <w:rFonts w:cs="Arial"/>
          <w:color w:val="000000"/>
          <w:sz w:val="24"/>
          <w:szCs w:val="24"/>
        </w:rPr>
        <w:t>4.6</w:t>
      </w:r>
      <w:r w:rsidRPr="002D569D">
        <w:rPr>
          <w:rFonts w:cs="Arial"/>
          <w:color w:val="000000"/>
          <w:sz w:val="24"/>
          <w:szCs w:val="24"/>
        </w:rPr>
        <w:tab/>
        <w:t>A Housing Conference was held on the 30</w:t>
      </w:r>
      <w:r w:rsidRPr="002D569D">
        <w:rPr>
          <w:rFonts w:cs="Arial"/>
          <w:color w:val="000000"/>
          <w:sz w:val="24"/>
          <w:szCs w:val="24"/>
          <w:vertAlign w:val="superscript"/>
        </w:rPr>
        <w:t>th</w:t>
      </w:r>
      <w:r w:rsidRPr="002D569D">
        <w:rPr>
          <w:rFonts w:cs="Arial"/>
          <w:color w:val="000000"/>
          <w:sz w:val="24"/>
          <w:szCs w:val="24"/>
        </w:rPr>
        <w:t xml:space="preserve"> January 2015 to present the new approach to the Housing Strategy and to demonstrate some of the work that has been happening over the years within the Housing Service. Over 100 individuals and organisations were invited to the Conference and on the day we had just over 60 delegates attend.</w:t>
      </w:r>
    </w:p>
    <w:p w:rsidR="00BF7B70" w:rsidRPr="002D569D" w:rsidRDefault="00BF7B70" w:rsidP="007F7673">
      <w:pPr>
        <w:ind w:left="567" w:hanging="567"/>
        <w:jc w:val="both"/>
        <w:rPr>
          <w:rFonts w:cs="Arial"/>
          <w:color w:val="000000"/>
          <w:sz w:val="24"/>
          <w:szCs w:val="24"/>
        </w:rPr>
      </w:pPr>
    </w:p>
    <w:p w:rsidR="00BF7B70" w:rsidRPr="002D569D" w:rsidRDefault="00BF7B70" w:rsidP="007F7673">
      <w:pPr>
        <w:ind w:left="567" w:hanging="567"/>
        <w:jc w:val="both"/>
        <w:rPr>
          <w:rFonts w:cs="Arial"/>
          <w:color w:val="000000"/>
          <w:sz w:val="24"/>
          <w:szCs w:val="24"/>
        </w:rPr>
      </w:pPr>
      <w:r w:rsidRPr="002D569D">
        <w:rPr>
          <w:rFonts w:cs="Arial"/>
          <w:color w:val="000000"/>
          <w:sz w:val="24"/>
          <w:szCs w:val="24"/>
        </w:rPr>
        <w:t>4.7</w:t>
      </w:r>
      <w:r w:rsidRPr="002D569D">
        <w:rPr>
          <w:rFonts w:cs="Arial"/>
          <w:color w:val="000000"/>
          <w:sz w:val="24"/>
          <w:szCs w:val="24"/>
        </w:rPr>
        <w:tab/>
        <w:t>Delegates had the opportunity to feed into the workshops held on the day which covered each of the strategic aims of the Housing Strategy. The workshops were facilitated, with notes taken and three main messages from each were fed back at the end of the Conference.</w:t>
      </w:r>
    </w:p>
    <w:p w:rsidR="00BF7B70" w:rsidRPr="002D569D" w:rsidRDefault="00BF7B70" w:rsidP="007F7673">
      <w:pPr>
        <w:ind w:left="567" w:hanging="567"/>
        <w:jc w:val="both"/>
        <w:rPr>
          <w:rFonts w:cs="Arial"/>
          <w:b/>
          <w:sz w:val="24"/>
          <w:szCs w:val="24"/>
          <w:u w:val="single"/>
        </w:rPr>
      </w:pPr>
    </w:p>
    <w:p w:rsidR="00BF7B70" w:rsidRPr="002D569D" w:rsidRDefault="00BF7B70" w:rsidP="007F7673">
      <w:pPr>
        <w:pStyle w:val="Heading1"/>
        <w:ind w:left="567" w:hanging="567"/>
        <w:jc w:val="both"/>
        <w:rPr>
          <w:rFonts w:cs="Arial"/>
          <w:b w:val="0"/>
          <w:bCs/>
          <w:szCs w:val="24"/>
        </w:rPr>
      </w:pPr>
      <w:r w:rsidRPr="002D569D">
        <w:rPr>
          <w:rFonts w:cs="Arial"/>
          <w:b w:val="0"/>
          <w:szCs w:val="24"/>
        </w:rPr>
        <w:lastRenderedPageBreak/>
        <w:t>4.8</w:t>
      </w:r>
      <w:r w:rsidRPr="002D569D">
        <w:rPr>
          <w:rFonts w:cs="Arial"/>
          <w:b w:val="0"/>
          <w:szCs w:val="24"/>
        </w:rPr>
        <w:tab/>
        <w:t>The aim of the consultation was to ensure that we have identified the key housing issues and priorities affecting the Borough and to ensure that our information is accurate and up to date.  We want to make sure that the actions and objectives contained within our draft Action Plan, a working paper for Officers, will deliver the desired outcomes for the Borough.</w:t>
      </w:r>
      <w:r w:rsidRPr="002D569D">
        <w:rPr>
          <w:rFonts w:cs="Arial"/>
          <w:b w:val="0"/>
          <w:bCs/>
          <w:szCs w:val="24"/>
        </w:rPr>
        <w:t xml:space="preserve"> </w:t>
      </w:r>
    </w:p>
    <w:p w:rsidR="00BF7B70" w:rsidRPr="002D569D" w:rsidRDefault="00BF7B70" w:rsidP="007F7673">
      <w:pPr>
        <w:pStyle w:val="Heading1"/>
        <w:ind w:left="567" w:hanging="567"/>
        <w:jc w:val="both"/>
        <w:rPr>
          <w:rFonts w:cs="Arial"/>
          <w:b w:val="0"/>
          <w:bCs/>
          <w:szCs w:val="24"/>
        </w:rPr>
      </w:pPr>
    </w:p>
    <w:p w:rsidR="00BF7B70" w:rsidRPr="002D569D" w:rsidRDefault="00BF7B70" w:rsidP="007F7673">
      <w:pPr>
        <w:pStyle w:val="Heading1"/>
        <w:ind w:left="567" w:hanging="567"/>
        <w:jc w:val="both"/>
        <w:rPr>
          <w:rFonts w:cs="Arial"/>
          <w:b w:val="0"/>
          <w:bCs/>
          <w:szCs w:val="24"/>
        </w:rPr>
      </w:pPr>
      <w:r w:rsidRPr="002D569D">
        <w:rPr>
          <w:rFonts w:cs="Arial"/>
          <w:b w:val="0"/>
          <w:bCs/>
          <w:szCs w:val="24"/>
        </w:rPr>
        <w:t>4.9</w:t>
      </w:r>
      <w:r w:rsidRPr="002D569D">
        <w:rPr>
          <w:rFonts w:cs="Arial"/>
          <w:b w:val="0"/>
          <w:bCs/>
          <w:szCs w:val="24"/>
        </w:rPr>
        <w:tab/>
        <w:t>Responses from the consultation have been collated and changes made to the draft document as felt necessary. There is overwhelming support for the new approach to our Housing Strategy and the strategic aims and objectives contained within it.</w:t>
      </w:r>
    </w:p>
    <w:p w:rsidR="00BF7B70" w:rsidRPr="002D569D" w:rsidRDefault="00BF7B70" w:rsidP="007F7673">
      <w:pPr>
        <w:ind w:left="567" w:hanging="567"/>
        <w:jc w:val="both"/>
        <w:rPr>
          <w:rFonts w:cs="Arial"/>
          <w:sz w:val="24"/>
          <w:szCs w:val="24"/>
        </w:rPr>
      </w:pPr>
    </w:p>
    <w:p w:rsidR="00BF7B70" w:rsidRPr="002D569D" w:rsidRDefault="00BF7B70" w:rsidP="007F7673">
      <w:pPr>
        <w:pStyle w:val="Heading1"/>
        <w:ind w:left="567" w:hanging="567"/>
        <w:jc w:val="both"/>
        <w:rPr>
          <w:rFonts w:cs="Arial"/>
          <w:bCs/>
          <w:szCs w:val="24"/>
          <w:u w:val="single"/>
        </w:rPr>
      </w:pPr>
      <w:r w:rsidRPr="002D569D">
        <w:rPr>
          <w:rFonts w:cs="Arial"/>
          <w:bCs/>
          <w:szCs w:val="24"/>
        </w:rPr>
        <w:t>5.</w:t>
      </w:r>
      <w:r w:rsidRPr="002D569D">
        <w:rPr>
          <w:rFonts w:cs="Arial"/>
          <w:bCs/>
          <w:szCs w:val="24"/>
        </w:rPr>
        <w:tab/>
      </w:r>
      <w:r w:rsidRPr="002D569D">
        <w:rPr>
          <w:rFonts w:cs="Arial"/>
          <w:bCs/>
          <w:szCs w:val="24"/>
          <w:u w:val="single"/>
        </w:rPr>
        <w:t>FINANCIAL RESOURCE IMPLICATIONS</w:t>
      </w:r>
    </w:p>
    <w:p w:rsidR="00BF7B70" w:rsidRPr="002D569D" w:rsidRDefault="00BF7B70" w:rsidP="007F7673">
      <w:pPr>
        <w:ind w:left="567" w:hanging="567"/>
        <w:jc w:val="both"/>
        <w:rPr>
          <w:rFonts w:cs="Arial"/>
          <w:sz w:val="24"/>
          <w:szCs w:val="24"/>
        </w:rPr>
      </w:pPr>
    </w:p>
    <w:p w:rsidR="00BF7B70" w:rsidRPr="002D569D" w:rsidRDefault="00BF7B70" w:rsidP="007F7673">
      <w:pPr>
        <w:ind w:left="567" w:hanging="567"/>
        <w:jc w:val="both"/>
        <w:rPr>
          <w:rFonts w:cs="Arial"/>
          <w:sz w:val="24"/>
          <w:szCs w:val="24"/>
        </w:rPr>
      </w:pPr>
      <w:r w:rsidRPr="002D569D">
        <w:rPr>
          <w:rFonts w:cs="Arial"/>
          <w:sz w:val="24"/>
          <w:szCs w:val="24"/>
        </w:rPr>
        <w:t>5.1</w:t>
      </w:r>
      <w:r w:rsidRPr="002D569D">
        <w:rPr>
          <w:rFonts w:cs="Arial"/>
          <w:sz w:val="24"/>
          <w:szCs w:val="24"/>
        </w:rPr>
        <w:tab/>
        <w:t>None at this stage.</w:t>
      </w:r>
    </w:p>
    <w:p w:rsidR="00BF7B70" w:rsidRPr="002D569D" w:rsidRDefault="00BF7B70" w:rsidP="007F7673">
      <w:pPr>
        <w:ind w:left="567" w:hanging="567"/>
        <w:jc w:val="both"/>
        <w:rPr>
          <w:rFonts w:cs="Arial"/>
          <w:b/>
          <w:sz w:val="24"/>
          <w:szCs w:val="24"/>
          <w:u w:val="single"/>
        </w:rPr>
      </w:pPr>
    </w:p>
    <w:p w:rsidR="00BF7B70" w:rsidRPr="002D569D" w:rsidRDefault="00BF7B70" w:rsidP="007F7673">
      <w:pPr>
        <w:pStyle w:val="Heading1"/>
        <w:ind w:left="567" w:hanging="567"/>
        <w:jc w:val="both"/>
        <w:rPr>
          <w:rFonts w:cs="Arial"/>
          <w:szCs w:val="24"/>
          <w:u w:val="single"/>
        </w:rPr>
      </w:pPr>
      <w:r w:rsidRPr="002D569D">
        <w:rPr>
          <w:rFonts w:cs="Arial"/>
          <w:szCs w:val="24"/>
        </w:rPr>
        <w:t>6.</w:t>
      </w:r>
      <w:r w:rsidRPr="002D569D">
        <w:rPr>
          <w:rFonts w:cs="Arial"/>
          <w:szCs w:val="24"/>
        </w:rPr>
        <w:tab/>
      </w:r>
      <w:r w:rsidRPr="002D569D">
        <w:rPr>
          <w:rFonts w:cs="Arial"/>
          <w:szCs w:val="24"/>
          <w:u w:val="single"/>
        </w:rPr>
        <w:t xml:space="preserve">HR IMPLICATIONS </w:t>
      </w:r>
    </w:p>
    <w:p w:rsidR="00BF7B70" w:rsidRPr="002D569D" w:rsidRDefault="00BF7B70" w:rsidP="007F7673">
      <w:pPr>
        <w:ind w:left="567" w:hanging="567"/>
        <w:jc w:val="both"/>
        <w:rPr>
          <w:rFonts w:cs="Arial"/>
          <w:sz w:val="24"/>
          <w:szCs w:val="24"/>
        </w:rPr>
      </w:pPr>
    </w:p>
    <w:p w:rsidR="00BF7B70" w:rsidRPr="002D569D" w:rsidRDefault="00BF7B70" w:rsidP="007F7673">
      <w:pPr>
        <w:ind w:left="567" w:hanging="567"/>
        <w:jc w:val="both"/>
        <w:rPr>
          <w:rFonts w:cs="Arial"/>
          <w:sz w:val="24"/>
          <w:szCs w:val="24"/>
        </w:rPr>
      </w:pPr>
      <w:r w:rsidRPr="002D569D">
        <w:rPr>
          <w:rFonts w:cs="Arial"/>
          <w:sz w:val="24"/>
          <w:szCs w:val="24"/>
        </w:rPr>
        <w:t>6.1</w:t>
      </w:r>
      <w:r w:rsidRPr="002D569D">
        <w:rPr>
          <w:rFonts w:cs="Arial"/>
          <w:sz w:val="24"/>
          <w:szCs w:val="24"/>
        </w:rPr>
        <w:tab/>
        <w:t>None at this stage.</w:t>
      </w:r>
    </w:p>
    <w:p w:rsidR="00BF7B70" w:rsidRPr="002D569D" w:rsidRDefault="00BF7B70" w:rsidP="007F7673">
      <w:pPr>
        <w:ind w:left="567" w:hanging="567"/>
        <w:jc w:val="both"/>
        <w:rPr>
          <w:rFonts w:cs="Arial"/>
          <w:b/>
          <w:sz w:val="24"/>
          <w:szCs w:val="24"/>
          <w:u w:val="single"/>
        </w:rPr>
      </w:pPr>
    </w:p>
    <w:p w:rsidR="00BF7B70" w:rsidRPr="002D569D" w:rsidRDefault="00BF7B70" w:rsidP="007F7673">
      <w:pPr>
        <w:pStyle w:val="Heading1"/>
        <w:ind w:left="567" w:hanging="567"/>
        <w:jc w:val="both"/>
        <w:rPr>
          <w:rFonts w:cs="Arial"/>
          <w:bCs/>
          <w:szCs w:val="24"/>
          <w:u w:val="single"/>
        </w:rPr>
      </w:pPr>
      <w:r w:rsidRPr="002D569D">
        <w:rPr>
          <w:rFonts w:cs="Arial"/>
          <w:bCs/>
          <w:szCs w:val="24"/>
        </w:rPr>
        <w:t>7.</w:t>
      </w:r>
      <w:r w:rsidRPr="002D569D">
        <w:rPr>
          <w:rFonts w:cs="Arial"/>
          <w:bCs/>
          <w:szCs w:val="24"/>
        </w:rPr>
        <w:tab/>
      </w:r>
      <w:r w:rsidRPr="002D569D">
        <w:rPr>
          <w:rFonts w:cs="Arial"/>
          <w:bCs/>
          <w:szCs w:val="24"/>
          <w:u w:val="single"/>
        </w:rPr>
        <w:t>LEGAL IMPLICATIONS</w:t>
      </w:r>
    </w:p>
    <w:p w:rsidR="00BF7B70" w:rsidRPr="002D569D" w:rsidRDefault="00BF7B70" w:rsidP="007F7673">
      <w:pPr>
        <w:ind w:left="567" w:hanging="567"/>
        <w:jc w:val="both"/>
        <w:rPr>
          <w:rFonts w:cs="Arial"/>
          <w:sz w:val="24"/>
          <w:szCs w:val="24"/>
        </w:rPr>
      </w:pPr>
    </w:p>
    <w:p w:rsidR="00BF7B70" w:rsidRPr="002D569D" w:rsidRDefault="00BF7B70" w:rsidP="007F7673">
      <w:pPr>
        <w:ind w:left="567" w:hanging="567"/>
        <w:jc w:val="both"/>
        <w:rPr>
          <w:rFonts w:cs="Arial"/>
          <w:sz w:val="24"/>
          <w:szCs w:val="24"/>
        </w:rPr>
      </w:pPr>
      <w:r w:rsidRPr="002D569D">
        <w:rPr>
          <w:rFonts w:cs="Arial"/>
          <w:sz w:val="24"/>
          <w:szCs w:val="24"/>
        </w:rPr>
        <w:t>7.1</w:t>
      </w:r>
      <w:r w:rsidRPr="002D569D">
        <w:rPr>
          <w:rFonts w:cs="Arial"/>
          <w:sz w:val="24"/>
          <w:szCs w:val="24"/>
        </w:rPr>
        <w:tab/>
        <w:t>None at this stage.</w:t>
      </w:r>
    </w:p>
    <w:p w:rsidR="00BF7B70" w:rsidRPr="002D569D" w:rsidRDefault="00BF7B70" w:rsidP="007F7673">
      <w:pPr>
        <w:ind w:left="567" w:hanging="567"/>
        <w:jc w:val="both"/>
        <w:rPr>
          <w:rFonts w:cs="Arial"/>
          <w:sz w:val="24"/>
          <w:szCs w:val="24"/>
        </w:rPr>
      </w:pPr>
    </w:p>
    <w:p w:rsidR="00BF7B70" w:rsidRPr="002D569D" w:rsidRDefault="00BF7B70" w:rsidP="007F7673">
      <w:pPr>
        <w:ind w:left="567" w:hanging="567"/>
        <w:jc w:val="both"/>
        <w:rPr>
          <w:rFonts w:cs="Arial"/>
          <w:sz w:val="24"/>
          <w:szCs w:val="24"/>
        </w:rPr>
      </w:pPr>
    </w:p>
    <w:p w:rsidR="00BF7B70" w:rsidRPr="002D569D" w:rsidRDefault="00BF7B70" w:rsidP="007F7673">
      <w:pPr>
        <w:ind w:left="567" w:hanging="567"/>
        <w:jc w:val="both"/>
        <w:rPr>
          <w:rFonts w:cs="Arial"/>
          <w:sz w:val="24"/>
          <w:szCs w:val="24"/>
        </w:rPr>
      </w:pPr>
      <w:r w:rsidRPr="002D569D">
        <w:rPr>
          <w:rFonts w:cs="Arial"/>
          <w:noProof/>
          <w:sz w:val="24"/>
          <w:szCs w:val="24"/>
          <w:lang w:eastAsia="en-GB"/>
        </w:rPr>
        <mc:AlternateContent>
          <mc:Choice Requires="wps">
            <w:drawing>
              <wp:anchor distT="0" distB="0" distL="114300" distR="114300" simplePos="0" relativeHeight="251660288" behindDoc="0" locked="0" layoutInCell="0" allowOverlap="1" wp14:anchorId="53941D24" wp14:editId="742EDF11">
                <wp:simplePos x="0" y="0"/>
                <wp:positionH relativeFrom="column">
                  <wp:posOffset>17145</wp:posOffset>
                </wp:positionH>
                <wp:positionV relativeFrom="paragraph">
                  <wp:posOffset>43815</wp:posOffset>
                </wp:positionV>
                <wp:extent cx="5852160" cy="117411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74115"/>
                        </a:xfrm>
                        <a:prstGeom prst="rect">
                          <a:avLst/>
                        </a:prstGeom>
                        <a:solidFill>
                          <a:srgbClr val="FFFFFF"/>
                        </a:solidFill>
                        <a:ln w="9525">
                          <a:solidFill>
                            <a:srgbClr val="000000"/>
                          </a:solidFill>
                          <a:miter lim="800000"/>
                          <a:headEnd/>
                          <a:tailEnd/>
                        </a:ln>
                      </wps:spPr>
                      <wps:txbx>
                        <w:txbxContent>
                          <w:p w:rsidR="00BF7B70" w:rsidRDefault="00BF7B70" w:rsidP="00BF7B70">
                            <w:pPr>
                              <w:ind w:left="567" w:hanging="567"/>
                              <w:jc w:val="both"/>
                              <w:rPr>
                                <w:sz w:val="24"/>
                              </w:rPr>
                            </w:pPr>
                            <w:r>
                              <w:rPr>
                                <w:b/>
                                <w:sz w:val="24"/>
                              </w:rPr>
                              <w:t>8.</w:t>
                            </w:r>
                            <w:r>
                              <w:rPr>
                                <w:b/>
                                <w:sz w:val="24"/>
                              </w:rPr>
                              <w:tab/>
                            </w:r>
                            <w:r>
                              <w:rPr>
                                <w:b/>
                                <w:sz w:val="24"/>
                                <w:u w:val="single"/>
                              </w:rPr>
                              <w:t>RECOMMENDATION</w:t>
                            </w:r>
                          </w:p>
                          <w:p w:rsidR="00BF7B70" w:rsidRDefault="00BF7B70" w:rsidP="00BF7B70">
                            <w:pPr>
                              <w:jc w:val="both"/>
                              <w:rPr>
                                <w:sz w:val="24"/>
                              </w:rPr>
                            </w:pPr>
                          </w:p>
                          <w:p w:rsidR="00BF7B70" w:rsidRDefault="00BF7B70" w:rsidP="00BF7B70">
                            <w:pPr>
                              <w:ind w:left="567" w:hanging="567"/>
                              <w:jc w:val="both"/>
                              <w:rPr>
                                <w:sz w:val="24"/>
                              </w:rPr>
                            </w:pPr>
                            <w:r>
                              <w:rPr>
                                <w:sz w:val="24"/>
                              </w:rPr>
                              <w:tab/>
                              <w:t>The Head of Housing recommends that the Council approve the Housing Strategy 2015-20.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35pt;margin-top:3.45pt;width:460.8pt;height:9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" o:allowincell="f">
                <v:textbox>
                  <w:txbxContent>
                    <w:p w:rsidR="00BF7B70" w:rsidRDefault="00BF7B70" w:rsidP="00BF7B70">
                      <w:pPr>
                        <w:ind w:left="567" w:hanging="567"/>
                        <w:jc w:val="both"/>
                        <w:rPr>
                          <w:sz w:val="24"/>
                        </w:rPr>
                      </w:pPr>
                      <w:r>
                        <w:rPr>
                          <w:b/>
                          <w:sz w:val="24"/>
                        </w:rPr>
                        <w:t>8.</w:t>
                      </w:r>
                      <w:r>
                        <w:rPr>
                          <w:b/>
                          <w:sz w:val="24"/>
                        </w:rPr>
                        <w:tab/>
                      </w:r>
                      <w:r>
                        <w:rPr>
                          <w:b/>
                          <w:sz w:val="24"/>
                          <w:u w:val="single"/>
                        </w:rPr>
                        <w:t>RECOMMENDATION</w:t>
                      </w:r>
                    </w:p>
                    <w:p w:rsidR="00BF7B70" w:rsidRDefault="00BF7B70" w:rsidP="00BF7B70">
                      <w:pPr>
                        <w:jc w:val="both"/>
                        <w:rPr>
                          <w:sz w:val="24"/>
                        </w:rPr>
                      </w:pPr>
                    </w:p>
                    <w:p w:rsidR="00BF7B70" w:rsidRDefault="00BF7B70" w:rsidP="00BF7B70">
                      <w:pPr>
                        <w:ind w:left="567" w:hanging="567"/>
                        <w:jc w:val="both"/>
                        <w:rPr>
                          <w:sz w:val="24"/>
                        </w:rPr>
                      </w:pPr>
                      <w:r>
                        <w:rPr>
                          <w:sz w:val="24"/>
                        </w:rPr>
                        <w:tab/>
                        <w:t>The Head of Housing recommends that the Council approve the Housing Strategy 2015-20.</w:t>
                      </w:r>
                    </w:p>
                  </w:txbxContent>
                </v:textbox>
              </v:shape>
            </w:pict>
          </mc:Fallback>
        </mc:AlternateContent>
      </w:r>
    </w:p>
    <w:p w:rsidR="00BF7B70" w:rsidRPr="002D569D" w:rsidRDefault="00BF7B70" w:rsidP="007F7673">
      <w:pPr>
        <w:ind w:left="567" w:hanging="567"/>
        <w:jc w:val="both"/>
        <w:rPr>
          <w:rFonts w:cs="Arial"/>
          <w:sz w:val="24"/>
          <w:szCs w:val="24"/>
          <w:u w:val="single"/>
        </w:rPr>
      </w:pPr>
      <w:r w:rsidRPr="002D569D">
        <w:rPr>
          <w:rFonts w:cs="Arial"/>
          <w:sz w:val="24"/>
          <w:szCs w:val="24"/>
        </w:rPr>
        <w:tab/>
      </w:r>
    </w:p>
    <w:p w:rsidR="00BF7B70" w:rsidRPr="002D569D" w:rsidRDefault="00BF7B70" w:rsidP="007F7673">
      <w:pPr>
        <w:ind w:left="567" w:hanging="567"/>
        <w:jc w:val="both"/>
        <w:rPr>
          <w:rFonts w:cs="Arial"/>
          <w:sz w:val="24"/>
          <w:szCs w:val="24"/>
        </w:rPr>
      </w:pPr>
      <w:r w:rsidRPr="002D569D">
        <w:rPr>
          <w:rFonts w:cs="Arial"/>
          <w:sz w:val="24"/>
          <w:szCs w:val="24"/>
        </w:rPr>
        <w:tab/>
      </w:r>
    </w:p>
    <w:p w:rsidR="00BF7B70" w:rsidRPr="002D569D" w:rsidRDefault="00BF7B70" w:rsidP="007F7673">
      <w:pPr>
        <w:ind w:left="567" w:hanging="567"/>
        <w:jc w:val="both"/>
        <w:rPr>
          <w:rFonts w:cs="Arial"/>
          <w:sz w:val="24"/>
          <w:szCs w:val="24"/>
        </w:rPr>
      </w:pPr>
    </w:p>
    <w:p w:rsidR="00BF7B70" w:rsidRPr="002D569D" w:rsidRDefault="00BF7B70" w:rsidP="007F7673">
      <w:pPr>
        <w:tabs>
          <w:tab w:val="left" w:pos="5670"/>
        </w:tabs>
        <w:ind w:left="567" w:hanging="567"/>
        <w:jc w:val="both"/>
        <w:rPr>
          <w:rFonts w:cs="Arial"/>
          <w:b/>
          <w:sz w:val="24"/>
          <w:szCs w:val="24"/>
          <w:u w:val="single"/>
        </w:rPr>
      </w:pPr>
    </w:p>
    <w:p w:rsidR="00BF7B70" w:rsidRPr="002D569D" w:rsidRDefault="00BF7B70" w:rsidP="007F7673">
      <w:pPr>
        <w:tabs>
          <w:tab w:val="left" w:pos="5670"/>
        </w:tabs>
        <w:ind w:left="567" w:hanging="567"/>
        <w:jc w:val="both"/>
        <w:rPr>
          <w:rFonts w:cs="Arial"/>
          <w:b/>
          <w:sz w:val="24"/>
          <w:szCs w:val="24"/>
          <w:u w:val="single"/>
        </w:rPr>
      </w:pPr>
    </w:p>
    <w:p w:rsidR="00BF7B70" w:rsidRPr="002D569D" w:rsidRDefault="00BF7B70" w:rsidP="007F7673">
      <w:pPr>
        <w:tabs>
          <w:tab w:val="left" w:pos="5670"/>
        </w:tabs>
        <w:ind w:left="567" w:hanging="567"/>
        <w:jc w:val="both"/>
        <w:rPr>
          <w:rFonts w:cs="Arial"/>
          <w:b/>
          <w:sz w:val="24"/>
          <w:szCs w:val="24"/>
          <w:u w:val="single"/>
        </w:rPr>
      </w:pPr>
    </w:p>
    <w:p w:rsidR="00BF7B70" w:rsidRPr="002D569D" w:rsidRDefault="00BF7B70" w:rsidP="007F7673">
      <w:pPr>
        <w:tabs>
          <w:tab w:val="left" w:pos="5670"/>
        </w:tabs>
        <w:ind w:left="567" w:hanging="567"/>
        <w:jc w:val="both"/>
        <w:rPr>
          <w:rFonts w:cs="Arial"/>
          <w:b/>
          <w:sz w:val="24"/>
          <w:szCs w:val="24"/>
          <w:u w:val="single"/>
        </w:rPr>
      </w:pPr>
    </w:p>
    <w:p w:rsidR="00BF7B70" w:rsidRPr="002D569D" w:rsidRDefault="00BF7B70" w:rsidP="007F7673">
      <w:pPr>
        <w:tabs>
          <w:tab w:val="left" w:pos="5670"/>
        </w:tabs>
        <w:ind w:left="567" w:hanging="567"/>
        <w:jc w:val="both"/>
        <w:rPr>
          <w:rFonts w:cs="Arial"/>
          <w:sz w:val="24"/>
          <w:szCs w:val="24"/>
        </w:rPr>
      </w:pPr>
      <w:r w:rsidRPr="002D569D">
        <w:rPr>
          <w:rFonts w:cs="Arial"/>
          <w:b/>
          <w:sz w:val="24"/>
          <w:szCs w:val="24"/>
          <w:u w:val="single"/>
        </w:rPr>
        <w:tab/>
      </w:r>
      <w:r w:rsidRPr="002D569D">
        <w:rPr>
          <w:rFonts w:cs="Arial"/>
          <w:b/>
          <w:sz w:val="24"/>
          <w:szCs w:val="24"/>
          <w:u w:val="single"/>
        </w:rPr>
        <w:tab/>
      </w:r>
      <w:r w:rsidRPr="002D569D">
        <w:rPr>
          <w:rFonts w:cs="Arial"/>
          <w:b/>
          <w:sz w:val="24"/>
          <w:szCs w:val="24"/>
          <w:u w:val="single"/>
        </w:rPr>
        <w:tab/>
      </w:r>
      <w:r w:rsidRPr="002D569D">
        <w:rPr>
          <w:rFonts w:cs="Arial"/>
          <w:b/>
          <w:sz w:val="24"/>
          <w:szCs w:val="24"/>
          <w:u w:val="single"/>
        </w:rPr>
        <w:tab/>
      </w:r>
      <w:r w:rsidRPr="002D569D">
        <w:rPr>
          <w:rFonts w:cs="Arial"/>
          <w:b/>
          <w:sz w:val="24"/>
          <w:szCs w:val="24"/>
          <w:u w:val="single"/>
        </w:rPr>
        <w:tab/>
      </w:r>
      <w:r w:rsidRPr="002D569D">
        <w:rPr>
          <w:rFonts w:cs="Arial"/>
          <w:b/>
          <w:sz w:val="24"/>
          <w:szCs w:val="24"/>
          <w:u w:val="single"/>
        </w:rPr>
        <w:tab/>
      </w:r>
    </w:p>
    <w:p w:rsidR="00BF7B70" w:rsidRPr="002D569D" w:rsidRDefault="00BF7B70" w:rsidP="007F7673">
      <w:pPr>
        <w:tabs>
          <w:tab w:val="left" w:pos="5670"/>
        </w:tabs>
        <w:ind w:left="567" w:hanging="567"/>
        <w:jc w:val="both"/>
        <w:rPr>
          <w:rFonts w:cs="Arial"/>
          <w:sz w:val="24"/>
          <w:szCs w:val="24"/>
        </w:rPr>
      </w:pPr>
    </w:p>
    <w:p w:rsidR="00BF7B70" w:rsidRPr="002D569D" w:rsidRDefault="00BF7B70" w:rsidP="007F7673">
      <w:pPr>
        <w:tabs>
          <w:tab w:val="left" w:pos="5670"/>
        </w:tabs>
        <w:ind w:left="567" w:hanging="567"/>
        <w:jc w:val="both"/>
        <w:rPr>
          <w:rFonts w:cs="Arial"/>
          <w:sz w:val="24"/>
          <w:szCs w:val="24"/>
          <w:u w:val="single"/>
        </w:rPr>
      </w:pPr>
      <w:r w:rsidRPr="002D569D">
        <w:rPr>
          <w:rFonts w:cs="Arial"/>
          <w:sz w:val="24"/>
          <w:szCs w:val="24"/>
          <w:u w:val="single"/>
        </w:rPr>
        <w:t>Background Papers</w:t>
      </w:r>
      <w:r w:rsidRPr="002D569D">
        <w:rPr>
          <w:rFonts w:cs="Arial"/>
          <w:sz w:val="24"/>
          <w:szCs w:val="24"/>
        </w:rPr>
        <w:t>:</w:t>
      </w:r>
      <w:r w:rsidRPr="002D569D">
        <w:rPr>
          <w:rFonts w:cs="Arial"/>
          <w:sz w:val="24"/>
          <w:szCs w:val="24"/>
        </w:rPr>
        <w:tab/>
      </w:r>
      <w:r w:rsidRPr="002D569D">
        <w:rPr>
          <w:rFonts w:cs="Arial"/>
          <w:sz w:val="24"/>
          <w:szCs w:val="24"/>
        </w:rPr>
        <w:tab/>
      </w:r>
      <w:r w:rsidRPr="002D569D">
        <w:rPr>
          <w:rFonts w:cs="Arial"/>
          <w:sz w:val="24"/>
          <w:szCs w:val="24"/>
          <w:u w:val="single"/>
        </w:rPr>
        <w:t>Previous Reports/Minutes</w:t>
      </w:r>
      <w:r w:rsidRPr="002D569D">
        <w:rPr>
          <w:rFonts w:cs="Arial"/>
          <w:sz w:val="24"/>
          <w:szCs w:val="24"/>
        </w:rPr>
        <w:t>:</w:t>
      </w:r>
    </w:p>
    <w:p w:rsidR="00BF7B70" w:rsidRPr="002D569D" w:rsidRDefault="00BF7B70" w:rsidP="007F7673">
      <w:pPr>
        <w:tabs>
          <w:tab w:val="left" w:pos="5670"/>
        </w:tabs>
        <w:ind w:left="567" w:hanging="567"/>
        <w:jc w:val="both"/>
        <w:rPr>
          <w:rFonts w:cs="Arial"/>
          <w:sz w:val="24"/>
          <w:szCs w:val="24"/>
        </w:rPr>
      </w:pPr>
    </w:p>
    <w:p w:rsidR="00BF7B70" w:rsidRPr="002D569D" w:rsidRDefault="00BF7B70" w:rsidP="007F7673">
      <w:pPr>
        <w:tabs>
          <w:tab w:val="left" w:pos="5670"/>
        </w:tabs>
        <w:ind w:left="567" w:hanging="567"/>
        <w:jc w:val="both"/>
        <w:rPr>
          <w:rFonts w:cs="Arial"/>
          <w:sz w:val="24"/>
          <w:szCs w:val="24"/>
        </w:rPr>
      </w:pPr>
      <w:r w:rsidRPr="002D569D">
        <w:rPr>
          <w:rFonts w:cs="Arial"/>
          <w:sz w:val="24"/>
          <w:szCs w:val="24"/>
        </w:rPr>
        <w:t>Draft Housing Strategy 2015-20</w:t>
      </w:r>
      <w:r w:rsidRPr="002D569D">
        <w:rPr>
          <w:rFonts w:cs="Arial"/>
          <w:sz w:val="24"/>
          <w:szCs w:val="24"/>
        </w:rPr>
        <w:tab/>
        <w:t xml:space="preserve"> None</w:t>
      </w:r>
    </w:p>
    <w:p w:rsidR="00BF7B70" w:rsidRPr="002D569D" w:rsidRDefault="00BF7B70" w:rsidP="007F7673">
      <w:pPr>
        <w:tabs>
          <w:tab w:val="left" w:pos="5670"/>
        </w:tabs>
        <w:ind w:left="567" w:hanging="567"/>
        <w:jc w:val="both"/>
        <w:rPr>
          <w:rFonts w:cs="Arial"/>
          <w:sz w:val="24"/>
          <w:szCs w:val="24"/>
        </w:rPr>
      </w:pPr>
    </w:p>
    <w:p w:rsidR="00BF7B70" w:rsidRPr="002D569D" w:rsidRDefault="00BF7B70" w:rsidP="007F7673">
      <w:pPr>
        <w:tabs>
          <w:tab w:val="left" w:pos="5670"/>
        </w:tabs>
        <w:ind w:left="567" w:hanging="567"/>
        <w:jc w:val="both"/>
        <w:rPr>
          <w:rFonts w:cs="Arial"/>
          <w:sz w:val="24"/>
          <w:szCs w:val="24"/>
        </w:rPr>
      </w:pPr>
      <w:r w:rsidRPr="002D569D">
        <w:rPr>
          <w:rFonts w:cs="Arial"/>
          <w:sz w:val="24"/>
          <w:szCs w:val="24"/>
        </w:rPr>
        <w:tab/>
      </w:r>
      <w:r w:rsidRPr="002D569D">
        <w:rPr>
          <w:rFonts w:cs="Arial"/>
          <w:sz w:val="24"/>
          <w:szCs w:val="24"/>
        </w:rPr>
        <w:tab/>
        <w:t>Ref:</w:t>
      </w:r>
    </w:p>
    <w:p w:rsidR="00BF7B70" w:rsidRPr="002D569D" w:rsidRDefault="00BF7B70" w:rsidP="007F7673">
      <w:pPr>
        <w:tabs>
          <w:tab w:val="left" w:pos="5670"/>
        </w:tabs>
        <w:ind w:left="567" w:hanging="567"/>
        <w:jc w:val="both"/>
        <w:rPr>
          <w:rFonts w:cs="Arial"/>
          <w:sz w:val="24"/>
          <w:szCs w:val="24"/>
        </w:rPr>
      </w:pPr>
      <w:r w:rsidRPr="002D569D">
        <w:rPr>
          <w:rFonts w:cs="Arial"/>
          <w:sz w:val="24"/>
          <w:szCs w:val="24"/>
        </w:rPr>
        <w:t>Date: February 2015</w:t>
      </w:r>
      <w:r w:rsidRPr="002D569D">
        <w:rPr>
          <w:rFonts w:cs="Arial"/>
          <w:sz w:val="24"/>
          <w:szCs w:val="24"/>
        </w:rPr>
        <w:tab/>
      </w:r>
      <w:r w:rsidRPr="002D569D">
        <w:rPr>
          <w:rFonts w:cs="Arial"/>
          <w:sz w:val="24"/>
          <w:szCs w:val="24"/>
        </w:rPr>
        <w:tab/>
        <w:t xml:space="preserve">Date: </w:t>
      </w:r>
    </w:p>
    <w:p w:rsidR="00BF7B70" w:rsidRPr="002D569D" w:rsidRDefault="00BF7B70" w:rsidP="007F7673">
      <w:pPr>
        <w:tabs>
          <w:tab w:val="left" w:pos="5670"/>
        </w:tabs>
        <w:ind w:left="567" w:hanging="567"/>
        <w:jc w:val="both"/>
        <w:rPr>
          <w:rFonts w:cs="Arial"/>
          <w:sz w:val="24"/>
          <w:szCs w:val="24"/>
        </w:rPr>
      </w:pPr>
      <w:r w:rsidRPr="002D569D">
        <w:rPr>
          <w:rFonts w:cs="Arial"/>
          <w:sz w:val="24"/>
          <w:szCs w:val="24"/>
        </w:rPr>
        <w:t xml:space="preserve">Contact Officer: Katie Prati – Housing </w:t>
      </w:r>
    </w:p>
    <w:p w:rsidR="00BF7B70" w:rsidRPr="002D569D" w:rsidRDefault="00BF7B70" w:rsidP="007F7673">
      <w:pPr>
        <w:tabs>
          <w:tab w:val="left" w:pos="5670"/>
        </w:tabs>
        <w:ind w:left="567" w:hanging="567"/>
        <w:jc w:val="both"/>
        <w:rPr>
          <w:rFonts w:cs="Arial"/>
          <w:sz w:val="24"/>
          <w:szCs w:val="24"/>
        </w:rPr>
      </w:pPr>
      <w:r w:rsidRPr="002D569D">
        <w:rPr>
          <w:rFonts w:cs="Arial"/>
          <w:sz w:val="24"/>
          <w:szCs w:val="24"/>
        </w:rPr>
        <w:t>Strategy and Development Manager</w:t>
      </w:r>
    </w:p>
    <w:p w:rsidR="005D2A27" w:rsidRPr="002D569D" w:rsidRDefault="005D2A27" w:rsidP="007F7673">
      <w:pPr>
        <w:pStyle w:val="Heading1"/>
        <w:ind w:left="567" w:hanging="567"/>
        <w:jc w:val="both"/>
        <w:rPr>
          <w:rFonts w:cs="Arial"/>
          <w:szCs w:val="24"/>
        </w:rPr>
      </w:pPr>
    </w:p>
    <w:sectPr w:rsidR="005D2A27" w:rsidRPr="002D569D" w:rsidSect="009962D8">
      <w:headerReference w:type="default" r:id="rId9"/>
      <w:headerReference w:type="first" r:id="rId10"/>
      <w:pgSz w:w="11906" w:h="16838"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2D" w:rsidRDefault="00CE132D">
      <w:r>
        <w:separator/>
      </w:r>
    </w:p>
  </w:endnote>
  <w:endnote w:type="continuationSeparator" w:id="0">
    <w:p w:rsidR="00CE132D" w:rsidRDefault="00CE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2D" w:rsidRDefault="00CE132D">
      <w:r>
        <w:separator/>
      </w:r>
    </w:p>
  </w:footnote>
  <w:footnote w:type="continuationSeparator" w:id="0">
    <w:p w:rsidR="00CE132D" w:rsidRDefault="00CE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27" w:rsidRDefault="005D2A27">
    <w:pPr>
      <w:pStyle w:val="Header"/>
    </w:pPr>
  </w:p>
  <w:tbl>
    <w:tblPr>
      <w:tblW w:w="0" w:type="auto"/>
      <w:tblLayout w:type="fixed"/>
      <w:tblLook w:val="0000" w:firstRow="0" w:lastRow="0" w:firstColumn="0" w:lastColumn="0" w:noHBand="0" w:noVBand="0"/>
    </w:tblPr>
    <w:tblGrid>
      <w:gridCol w:w="1526"/>
      <w:gridCol w:w="5386"/>
      <w:gridCol w:w="1276"/>
      <w:gridCol w:w="992"/>
    </w:tblGrid>
    <w:tr w:rsidR="005D2A27" w:rsidTr="00504C47">
      <w:tc>
        <w:tcPr>
          <w:tcW w:w="1526" w:type="dxa"/>
          <w:tcBorders>
            <w:top w:val="single" w:sz="4" w:space="0" w:color="auto"/>
            <w:left w:val="single" w:sz="4" w:space="0" w:color="auto"/>
            <w:bottom w:val="single" w:sz="4" w:space="0" w:color="auto"/>
            <w:right w:val="single" w:sz="4" w:space="0" w:color="auto"/>
          </w:tcBorders>
        </w:tcPr>
        <w:p w:rsidR="005D2A27" w:rsidRDefault="005D2A27" w:rsidP="00504C47">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5D2A27" w:rsidRPr="0065269C" w:rsidRDefault="005D2A27" w:rsidP="00504C47">
          <w:pPr>
            <w:pStyle w:val="Header"/>
            <w:spacing w:before="120"/>
            <w:rPr>
              <w:rFonts w:ascii="Arial Black" w:hAnsi="Arial Black"/>
              <w:b/>
              <w:sz w:val="24"/>
              <w:szCs w:val="24"/>
            </w:rPr>
          </w:pPr>
          <w:r>
            <w:rPr>
              <w:rFonts w:ascii="Arial Black" w:hAnsi="Arial Black"/>
              <w:b/>
              <w:sz w:val="24"/>
              <w:szCs w:val="24"/>
            </w:rPr>
            <w:t xml:space="preserve">EXECUTIVE </w:t>
          </w:r>
        </w:p>
      </w:tc>
      <w:tc>
        <w:tcPr>
          <w:tcW w:w="1276" w:type="dxa"/>
          <w:tcBorders>
            <w:top w:val="single" w:sz="4" w:space="0" w:color="auto"/>
            <w:left w:val="single" w:sz="4" w:space="0" w:color="auto"/>
            <w:bottom w:val="single" w:sz="4" w:space="0" w:color="auto"/>
            <w:right w:val="single" w:sz="4" w:space="0" w:color="auto"/>
          </w:tcBorders>
        </w:tcPr>
        <w:p w:rsidR="005D2A27" w:rsidRDefault="005D2A27" w:rsidP="00504C47">
          <w:pPr>
            <w:pStyle w:val="Header"/>
            <w:jc w:val="center"/>
            <w:rPr>
              <w:sz w:val="24"/>
            </w:rPr>
          </w:pPr>
          <w:r>
            <w:rPr>
              <w:sz w:val="24"/>
            </w:rPr>
            <w:t xml:space="preserve">Item </w:t>
          </w:r>
        </w:p>
        <w:p w:rsidR="005D2A27" w:rsidRDefault="00ED257E" w:rsidP="00504C47">
          <w:pPr>
            <w:pStyle w:val="Header"/>
            <w:jc w:val="center"/>
            <w:rPr>
              <w:sz w:val="24"/>
            </w:rPr>
          </w:pPr>
          <w:r>
            <w:rPr>
              <w:sz w:val="24"/>
            </w:rPr>
            <w:t>12</w:t>
          </w:r>
        </w:p>
      </w:tc>
      <w:tc>
        <w:tcPr>
          <w:tcW w:w="992" w:type="dxa"/>
          <w:tcBorders>
            <w:top w:val="single" w:sz="4" w:space="0" w:color="auto"/>
            <w:left w:val="single" w:sz="4" w:space="0" w:color="auto"/>
            <w:bottom w:val="single" w:sz="4" w:space="0" w:color="auto"/>
            <w:right w:val="single" w:sz="4" w:space="0" w:color="auto"/>
          </w:tcBorders>
        </w:tcPr>
        <w:p w:rsidR="005D2A27" w:rsidRDefault="005D2A27" w:rsidP="00504C47">
          <w:pPr>
            <w:pStyle w:val="Header"/>
            <w:jc w:val="center"/>
            <w:rPr>
              <w:sz w:val="24"/>
            </w:rPr>
          </w:pPr>
          <w:r w:rsidRPr="00E62565">
            <w:rPr>
              <w:sz w:val="24"/>
            </w:rPr>
            <w:t xml:space="preserve">Page </w:t>
          </w:r>
          <w:r w:rsidRPr="00E62565">
            <w:rPr>
              <w:sz w:val="24"/>
            </w:rPr>
            <w:fldChar w:fldCharType="begin"/>
          </w:r>
          <w:r w:rsidRPr="00E62565">
            <w:rPr>
              <w:sz w:val="24"/>
            </w:rPr>
            <w:instrText xml:space="preserve"> PAGE </w:instrText>
          </w:r>
          <w:r w:rsidRPr="00E62565">
            <w:rPr>
              <w:sz w:val="24"/>
            </w:rPr>
            <w:fldChar w:fldCharType="separate"/>
          </w:r>
          <w:r w:rsidR="00ED257E">
            <w:rPr>
              <w:noProof/>
              <w:sz w:val="24"/>
            </w:rPr>
            <w:t>6</w:t>
          </w:r>
          <w:r w:rsidRPr="00E62565">
            <w:rPr>
              <w:sz w:val="24"/>
            </w:rPr>
            <w:fldChar w:fldCharType="end"/>
          </w:r>
          <w:r w:rsidRPr="00E62565">
            <w:rPr>
              <w:sz w:val="24"/>
            </w:rPr>
            <w:t xml:space="preserve"> </w:t>
          </w:r>
        </w:p>
      </w:tc>
    </w:tr>
  </w:tbl>
  <w:p w:rsidR="005D2A27" w:rsidRDefault="005D2A27" w:rsidP="00910BC4">
    <w:pPr>
      <w:pStyle w:val="Header"/>
    </w:pPr>
  </w:p>
  <w:p w:rsidR="005D2A27" w:rsidRDefault="005D2A27">
    <w:pPr>
      <w:pStyle w:val="Header"/>
    </w:pPr>
  </w:p>
  <w:p w:rsidR="005D2A27" w:rsidRDefault="005D2A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27" w:rsidRDefault="005D2A27">
    <w:pPr>
      <w:pStyle w:val="Header"/>
      <w:rPr>
        <w:b/>
        <w:bCs/>
        <w:sz w:val="24"/>
      </w:rPr>
    </w:pPr>
  </w:p>
  <w:p w:rsidR="005D2A27" w:rsidRDefault="005D2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E1D"/>
    <w:multiLevelType w:val="hybridMultilevel"/>
    <w:tmpl w:val="3EE2F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47D4F08"/>
    <w:multiLevelType w:val="hybridMultilevel"/>
    <w:tmpl w:val="48A2C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33F1167"/>
    <w:multiLevelType w:val="hybridMultilevel"/>
    <w:tmpl w:val="630E8EFC"/>
    <w:lvl w:ilvl="0" w:tplc="08090001">
      <w:start w:val="1"/>
      <w:numFmt w:val="bullet"/>
      <w:lvlText w:val=""/>
      <w:lvlJc w:val="left"/>
      <w:pPr>
        <w:ind w:left="1080" w:hanging="360"/>
      </w:pPr>
      <w:rPr>
        <w:rFonts w:ascii="Symbol" w:hAnsi="Symbol" w:hint="default"/>
      </w:rPr>
    </w:lvl>
    <w:lvl w:ilvl="1" w:tplc="DD44FFC4">
      <w:start w:val="243"/>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4E4E5B"/>
    <w:multiLevelType w:val="multilevel"/>
    <w:tmpl w:val="BDDC3EE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2072FBD"/>
    <w:multiLevelType w:val="hybridMultilevel"/>
    <w:tmpl w:val="634CE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EAD4D97"/>
    <w:multiLevelType w:val="hybridMultilevel"/>
    <w:tmpl w:val="D986A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F661904"/>
    <w:multiLevelType w:val="multilevel"/>
    <w:tmpl w:val="C65C4152"/>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0403C18"/>
    <w:multiLevelType w:val="hybridMultilevel"/>
    <w:tmpl w:val="6E54E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081981"/>
    <w:multiLevelType w:val="hybridMultilevel"/>
    <w:tmpl w:val="497EFC3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98C6B63"/>
    <w:multiLevelType w:val="hybridMultilevel"/>
    <w:tmpl w:val="101EB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D126ADE"/>
    <w:multiLevelType w:val="multilevel"/>
    <w:tmpl w:val="3F5649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E276444"/>
    <w:multiLevelType w:val="multilevel"/>
    <w:tmpl w:val="BDDC3EE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F692EBF"/>
    <w:multiLevelType w:val="hybridMultilevel"/>
    <w:tmpl w:val="39444AB2"/>
    <w:lvl w:ilvl="0" w:tplc="1C52FE58">
      <w:start w:val="11"/>
      <w:numFmt w:val="bullet"/>
      <w:lvlText w:val=""/>
      <w:lvlJc w:val="left"/>
      <w:pPr>
        <w:tabs>
          <w:tab w:val="num" w:pos="2574"/>
        </w:tabs>
        <w:ind w:left="2574" w:hanging="567"/>
      </w:pPr>
      <w:rPr>
        <w:rFonts w:ascii="Wingdings" w:hAnsi="Wingdings" w:hint="default"/>
        <w:color w:val="auto"/>
      </w:rPr>
    </w:lvl>
    <w:lvl w:ilvl="1" w:tplc="08090003">
      <w:start w:val="1"/>
      <w:numFmt w:val="decimal"/>
      <w:lvlText w:val="%2."/>
      <w:lvlJc w:val="left"/>
      <w:pPr>
        <w:tabs>
          <w:tab w:val="num" w:pos="3087"/>
        </w:tabs>
        <w:ind w:left="3087" w:hanging="360"/>
      </w:pPr>
      <w:rPr>
        <w:rFonts w:cs="Times New Roman"/>
      </w:rPr>
    </w:lvl>
    <w:lvl w:ilvl="2" w:tplc="08090005">
      <w:start w:val="1"/>
      <w:numFmt w:val="decimal"/>
      <w:lvlText w:val="%3."/>
      <w:lvlJc w:val="left"/>
      <w:pPr>
        <w:tabs>
          <w:tab w:val="num" w:pos="3807"/>
        </w:tabs>
        <w:ind w:left="3807" w:hanging="360"/>
      </w:pPr>
      <w:rPr>
        <w:rFonts w:cs="Times New Roman"/>
      </w:rPr>
    </w:lvl>
    <w:lvl w:ilvl="3" w:tplc="08090001">
      <w:start w:val="1"/>
      <w:numFmt w:val="decimal"/>
      <w:lvlText w:val="%4."/>
      <w:lvlJc w:val="left"/>
      <w:pPr>
        <w:tabs>
          <w:tab w:val="num" w:pos="4527"/>
        </w:tabs>
        <w:ind w:left="4527" w:hanging="360"/>
      </w:pPr>
      <w:rPr>
        <w:rFonts w:cs="Times New Roman"/>
      </w:rPr>
    </w:lvl>
    <w:lvl w:ilvl="4" w:tplc="08090003">
      <w:start w:val="1"/>
      <w:numFmt w:val="decimal"/>
      <w:lvlText w:val="%5."/>
      <w:lvlJc w:val="left"/>
      <w:pPr>
        <w:tabs>
          <w:tab w:val="num" w:pos="5247"/>
        </w:tabs>
        <w:ind w:left="5247" w:hanging="360"/>
      </w:pPr>
      <w:rPr>
        <w:rFonts w:cs="Times New Roman"/>
      </w:rPr>
    </w:lvl>
    <w:lvl w:ilvl="5" w:tplc="08090005">
      <w:start w:val="1"/>
      <w:numFmt w:val="decimal"/>
      <w:lvlText w:val="%6."/>
      <w:lvlJc w:val="left"/>
      <w:pPr>
        <w:tabs>
          <w:tab w:val="num" w:pos="5967"/>
        </w:tabs>
        <w:ind w:left="5967" w:hanging="360"/>
      </w:pPr>
      <w:rPr>
        <w:rFonts w:cs="Times New Roman"/>
      </w:rPr>
    </w:lvl>
    <w:lvl w:ilvl="6" w:tplc="08090001">
      <w:start w:val="1"/>
      <w:numFmt w:val="decimal"/>
      <w:lvlText w:val="%7."/>
      <w:lvlJc w:val="left"/>
      <w:pPr>
        <w:tabs>
          <w:tab w:val="num" w:pos="6687"/>
        </w:tabs>
        <w:ind w:left="6687" w:hanging="360"/>
      </w:pPr>
      <w:rPr>
        <w:rFonts w:cs="Times New Roman"/>
      </w:rPr>
    </w:lvl>
    <w:lvl w:ilvl="7" w:tplc="08090003">
      <w:start w:val="1"/>
      <w:numFmt w:val="decimal"/>
      <w:lvlText w:val="%8."/>
      <w:lvlJc w:val="left"/>
      <w:pPr>
        <w:tabs>
          <w:tab w:val="num" w:pos="7407"/>
        </w:tabs>
        <w:ind w:left="7407" w:hanging="360"/>
      </w:pPr>
      <w:rPr>
        <w:rFonts w:cs="Times New Roman"/>
      </w:rPr>
    </w:lvl>
    <w:lvl w:ilvl="8" w:tplc="08090005">
      <w:start w:val="1"/>
      <w:numFmt w:val="decimal"/>
      <w:lvlText w:val="%9."/>
      <w:lvlJc w:val="left"/>
      <w:pPr>
        <w:tabs>
          <w:tab w:val="num" w:pos="8127"/>
        </w:tabs>
        <w:ind w:left="8127" w:hanging="360"/>
      </w:pPr>
      <w:rPr>
        <w:rFonts w:cs="Times New Roman"/>
      </w:rPr>
    </w:lvl>
  </w:abstractNum>
  <w:abstractNum w:abstractNumId="13">
    <w:nsid w:val="558525B7"/>
    <w:multiLevelType w:val="hybridMultilevel"/>
    <w:tmpl w:val="0D42E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5EA2C79"/>
    <w:multiLevelType w:val="hybridMultilevel"/>
    <w:tmpl w:val="B25C1004"/>
    <w:lvl w:ilvl="0" w:tplc="08090017">
      <w:start w:val="1"/>
      <w:numFmt w:val="lowerLetter"/>
      <w:lvlText w:val="%1)"/>
      <w:lvlJc w:val="left"/>
      <w:pPr>
        <w:tabs>
          <w:tab w:val="num" w:pos="1353"/>
        </w:tabs>
        <w:ind w:left="1353" w:hanging="360"/>
      </w:pPr>
      <w:rPr>
        <w:rFonts w:cs="Times New Roman"/>
      </w:rPr>
    </w:lvl>
    <w:lvl w:ilvl="1" w:tplc="08090019" w:tentative="1">
      <w:start w:val="1"/>
      <w:numFmt w:val="lowerLetter"/>
      <w:lvlText w:val="%2."/>
      <w:lvlJc w:val="left"/>
      <w:pPr>
        <w:tabs>
          <w:tab w:val="num" w:pos="2073"/>
        </w:tabs>
        <w:ind w:left="2073" w:hanging="360"/>
      </w:pPr>
      <w:rPr>
        <w:rFonts w:cs="Times New Roman"/>
      </w:rPr>
    </w:lvl>
    <w:lvl w:ilvl="2" w:tplc="0809001B" w:tentative="1">
      <w:start w:val="1"/>
      <w:numFmt w:val="lowerRoman"/>
      <w:lvlText w:val="%3."/>
      <w:lvlJc w:val="right"/>
      <w:pPr>
        <w:tabs>
          <w:tab w:val="num" w:pos="2793"/>
        </w:tabs>
        <w:ind w:left="2793" w:hanging="180"/>
      </w:pPr>
      <w:rPr>
        <w:rFonts w:cs="Times New Roman"/>
      </w:rPr>
    </w:lvl>
    <w:lvl w:ilvl="3" w:tplc="0809000F" w:tentative="1">
      <w:start w:val="1"/>
      <w:numFmt w:val="decimal"/>
      <w:lvlText w:val="%4."/>
      <w:lvlJc w:val="left"/>
      <w:pPr>
        <w:tabs>
          <w:tab w:val="num" w:pos="3513"/>
        </w:tabs>
        <w:ind w:left="3513" w:hanging="360"/>
      </w:pPr>
      <w:rPr>
        <w:rFonts w:cs="Times New Roman"/>
      </w:rPr>
    </w:lvl>
    <w:lvl w:ilvl="4" w:tplc="08090019" w:tentative="1">
      <w:start w:val="1"/>
      <w:numFmt w:val="lowerLetter"/>
      <w:lvlText w:val="%5."/>
      <w:lvlJc w:val="left"/>
      <w:pPr>
        <w:tabs>
          <w:tab w:val="num" w:pos="4233"/>
        </w:tabs>
        <w:ind w:left="4233" w:hanging="360"/>
      </w:pPr>
      <w:rPr>
        <w:rFonts w:cs="Times New Roman"/>
      </w:rPr>
    </w:lvl>
    <w:lvl w:ilvl="5" w:tplc="0809001B" w:tentative="1">
      <w:start w:val="1"/>
      <w:numFmt w:val="lowerRoman"/>
      <w:lvlText w:val="%6."/>
      <w:lvlJc w:val="right"/>
      <w:pPr>
        <w:tabs>
          <w:tab w:val="num" w:pos="4953"/>
        </w:tabs>
        <w:ind w:left="4953" w:hanging="180"/>
      </w:pPr>
      <w:rPr>
        <w:rFonts w:cs="Times New Roman"/>
      </w:rPr>
    </w:lvl>
    <w:lvl w:ilvl="6" w:tplc="0809000F" w:tentative="1">
      <w:start w:val="1"/>
      <w:numFmt w:val="decimal"/>
      <w:lvlText w:val="%7."/>
      <w:lvlJc w:val="left"/>
      <w:pPr>
        <w:tabs>
          <w:tab w:val="num" w:pos="5673"/>
        </w:tabs>
        <w:ind w:left="5673" w:hanging="360"/>
      </w:pPr>
      <w:rPr>
        <w:rFonts w:cs="Times New Roman"/>
      </w:rPr>
    </w:lvl>
    <w:lvl w:ilvl="7" w:tplc="08090019" w:tentative="1">
      <w:start w:val="1"/>
      <w:numFmt w:val="lowerLetter"/>
      <w:lvlText w:val="%8."/>
      <w:lvlJc w:val="left"/>
      <w:pPr>
        <w:tabs>
          <w:tab w:val="num" w:pos="6393"/>
        </w:tabs>
        <w:ind w:left="6393" w:hanging="360"/>
      </w:pPr>
      <w:rPr>
        <w:rFonts w:cs="Times New Roman"/>
      </w:rPr>
    </w:lvl>
    <w:lvl w:ilvl="8" w:tplc="0809001B" w:tentative="1">
      <w:start w:val="1"/>
      <w:numFmt w:val="lowerRoman"/>
      <w:lvlText w:val="%9."/>
      <w:lvlJc w:val="right"/>
      <w:pPr>
        <w:tabs>
          <w:tab w:val="num" w:pos="7113"/>
        </w:tabs>
        <w:ind w:left="7113" w:hanging="180"/>
      </w:pPr>
      <w:rPr>
        <w:rFonts w:cs="Times New Roman"/>
      </w:rPr>
    </w:lvl>
  </w:abstractNum>
  <w:abstractNum w:abstractNumId="15">
    <w:nsid w:val="56BF333F"/>
    <w:multiLevelType w:val="hybridMultilevel"/>
    <w:tmpl w:val="836AD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72C7D7A"/>
    <w:multiLevelType w:val="hybridMultilevel"/>
    <w:tmpl w:val="FCA63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9E50263"/>
    <w:multiLevelType w:val="multilevel"/>
    <w:tmpl w:val="FAAAD7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1B11489"/>
    <w:multiLevelType w:val="hybridMultilevel"/>
    <w:tmpl w:val="10284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7D946D8"/>
    <w:multiLevelType w:val="hybridMultilevel"/>
    <w:tmpl w:val="2D6E2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E504317"/>
    <w:multiLevelType w:val="hybridMultilevel"/>
    <w:tmpl w:val="05DE4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1EF290F"/>
    <w:multiLevelType w:val="hybridMultilevel"/>
    <w:tmpl w:val="D45C5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0"/>
  </w:num>
  <w:num w:numId="7">
    <w:abstractNumId w:val="12"/>
  </w:num>
  <w:num w:numId="8">
    <w:abstractNumId w:val="7"/>
  </w:num>
  <w:num w:numId="9">
    <w:abstractNumId w:val="1"/>
  </w:num>
  <w:num w:numId="10">
    <w:abstractNumId w:val="19"/>
  </w:num>
  <w:num w:numId="11">
    <w:abstractNumId w:val="15"/>
  </w:num>
  <w:num w:numId="12">
    <w:abstractNumId w:val="5"/>
  </w:num>
  <w:num w:numId="13">
    <w:abstractNumId w:val="17"/>
  </w:num>
  <w:num w:numId="14">
    <w:abstractNumId w:val="9"/>
  </w:num>
  <w:num w:numId="15">
    <w:abstractNumId w:val="13"/>
  </w:num>
  <w:num w:numId="16">
    <w:abstractNumId w:val="18"/>
  </w:num>
  <w:num w:numId="17">
    <w:abstractNumId w:val="2"/>
  </w:num>
  <w:num w:numId="18">
    <w:abstractNumId w:val="0"/>
  </w:num>
  <w:num w:numId="19">
    <w:abstractNumId w:val="8"/>
  </w:num>
  <w:num w:numId="20">
    <w:abstractNumId w:val="20"/>
  </w:num>
  <w:num w:numId="21">
    <w:abstractNumId w:val="21"/>
  </w:num>
  <w:num w:numId="22">
    <w:abstractNumId w:val="16"/>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E5C"/>
    <w:rsid w:val="00002522"/>
    <w:rsid w:val="0000303C"/>
    <w:rsid w:val="00006A36"/>
    <w:rsid w:val="0001031C"/>
    <w:rsid w:val="00010A94"/>
    <w:rsid w:val="00011BA4"/>
    <w:rsid w:val="000125EB"/>
    <w:rsid w:val="0001544B"/>
    <w:rsid w:val="00017AF3"/>
    <w:rsid w:val="00030E0F"/>
    <w:rsid w:val="00043616"/>
    <w:rsid w:val="00052C2E"/>
    <w:rsid w:val="0005557A"/>
    <w:rsid w:val="00060E0E"/>
    <w:rsid w:val="00065195"/>
    <w:rsid w:val="00065F5A"/>
    <w:rsid w:val="00067323"/>
    <w:rsid w:val="000714F8"/>
    <w:rsid w:val="0007232D"/>
    <w:rsid w:val="00085D39"/>
    <w:rsid w:val="000A275C"/>
    <w:rsid w:val="000B7CCC"/>
    <w:rsid w:val="000C0C64"/>
    <w:rsid w:val="000C2EEC"/>
    <w:rsid w:val="000C5309"/>
    <w:rsid w:val="000C53A1"/>
    <w:rsid w:val="000D0262"/>
    <w:rsid w:val="000D3248"/>
    <w:rsid w:val="000D5BDA"/>
    <w:rsid w:val="000E5A8F"/>
    <w:rsid w:val="000F12A8"/>
    <w:rsid w:val="00101C90"/>
    <w:rsid w:val="00113DA0"/>
    <w:rsid w:val="001175F9"/>
    <w:rsid w:val="0012319B"/>
    <w:rsid w:val="00126BC9"/>
    <w:rsid w:val="00132803"/>
    <w:rsid w:val="00132F76"/>
    <w:rsid w:val="0013348A"/>
    <w:rsid w:val="00134492"/>
    <w:rsid w:val="00137927"/>
    <w:rsid w:val="0015613B"/>
    <w:rsid w:val="00162409"/>
    <w:rsid w:val="00193544"/>
    <w:rsid w:val="00194D9F"/>
    <w:rsid w:val="001A59B0"/>
    <w:rsid w:val="001A6921"/>
    <w:rsid w:val="001A7051"/>
    <w:rsid w:val="001C0AF0"/>
    <w:rsid w:val="001C0EB4"/>
    <w:rsid w:val="001C153C"/>
    <w:rsid w:val="001C459D"/>
    <w:rsid w:val="001C652A"/>
    <w:rsid w:val="001E0832"/>
    <w:rsid w:val="001E6633"/>
    <w:rsid w:val="001F2039"/>
    <w:rsid w:val="00204D71"/>
    <w:rsid w:val="002100D8"/>
    <w:rsid w:val="00214EAC"/>
    <w:rsid w:val="002174E6"/>
    <w:rsid w:val="00217F68"/>
    <w:rsid w:val="00224BC1"/>
    <w:rsid w:val="002250D0"/>
    <w:rsid w:val="002363E6"/>
    <w:rsid w:val="00236C4D"/>
    <w:rsid w:val="00243013"/>
    <w:rsid w:val="0026234D"/>
    <w:rsid w:val="00271B3E"/>
    <w:rsid w:val="002731D4"/>
    <w:rsid w:val="00282AE9"/>
    <w:rsid w:val="00285407"/>
    <w:rsid w:val="002856A1"/>
    <w:rsid w:val="002873B2"/>
    <w:rsid w:val="002877FB"/>
    <w:rsid w:val="00295180"/>
    <w:rsid w:val="0029525C"/>
    <w:rsid w:val="002965EF"/>
    <w:rsid w:val="00297C40"/>
    <w:rsid w:val="002A35B4"/>
    <w:rsid w:val="002B090F"/>
    <w:rsid w:val="002C02C6"/>
    <w:rsid w:val="002C5C26"/>
    <w:rsid w:val="002C5D41"/>
    <w:rsid w:val="002D509C"/>
    <w:rsid w:val="002D569D"/>
    <w:rsid w:val="002E0E76"/>
    <w:rsid w:val="002E2FB4"/>
    <w:rsid w:val="003006CB"/>
    <w:rsid w:val="00304DB2"/>
    <w:rsid w:val="0031727B"/>
    <w:rsid w:val="00323DD7"/>
    <w:rsid w:val="0032771B"/>
    <w:rsid w:val="00330EEC"/>
    <w:rsid w:val="003339C3"/>
    <w:rsid w:val="0033593F"/>
    <w:rsid w:val="00336ADD"/>
    <w:rsid w:val="00345E65"/>
    <w:rsid w:val="0034791E"/>
    <w:rsid w:val="00363E86"/>
    <w:rsid w:val="00371CA9"/>
    <w:rsid w:val="00371FA5"/>
    <w:rsid w:val="00377B02"/>
    <w:rsid w:val="0038336C"/>
    <w:rsid w:val="00384BA5"/>
    <w:rsid w:val="003861C6"/>
    <w:rsid w:val="00397894"/>
    <w:rsid w:val="00397B71"/>
    <w:rsid w:val="003A5358"/>
    <w:rsid w:val="003A75D7"/>
    <w:rsid w:val="003C0C1E"/>
    <w:rsid w:val="003C3B9C"/>
    <w:rsid w:val="003D789C"/>
    <w:rsid w:val="003E1E1A"/>
    <w:rsid w:val="003E583D"/>
    <w:rsid w:val="003F0A7B"/>
    <w:rsid w:val="003F2730"/>
    <w:rsid w:val="003F5E17"/>
    <w:rsid w:val="00400112"/>
    <w:rsid w:val="00407A84"/>
    <w:rsid w:val="00412355"/>
    <w:rsid w:val="00413881"/>
    <w:rsid w:val="004155D7"/>
    <w:rsid w:val="00423233"/>
    <w:rsid w:val="00435DAF"/>
    <w:rsid w:val="00453B79"/>
    <w:rsid w:val="004750CD"/>
    <w:rsid w:val="0047600B"/>
    <w:rsid w:val="0047634E"/>
    <w:rsid w:val="00481BA6"/>
    <w:rsid w:val="00485148"/>
    <w:rsid w:val="004904EE"/>
    <w:rsid w:val="004C3687"/>
    <w:rsid w:val="004D0669"/>
    <w:rsid w:val="004D45BF"/>
    <w:rsid w:val="004E04CF"/>
    <w:rsid w:val="004E2A1C"/>
    <w:rsid w:val="00502FA1"/>
    <w:rsid w:val="00504017"/>
    <w:rsid w:val="00504C47"/>
    <w:rsid w:val="005128FA"/>
    <w:rsid w:val="00512FBF"/>
    <w:rsid w:val="00515074"/>
    <w:rsid w:val="00517D92"/>
    <w:rsid w:val="005216F2"/>
    <w:rsid w:val="00524D0D"/>
    <w:rsid w:val="00525D3A"/>
    <w:rsid w:val="00527341"/>
    <w:rsid w:val="00537642"/>
    <w:rsid w:val="005450F8"/>
    <w:rsid w:val="005513FB"/>
    <w:rsid w:val="005538DA"/>
    <w:rsid w:val="00566C33"/>
    <w:rsid w:val="00570786"/>
    <w:rsid w:val="0057459E"/>
    <w:rsid w:val="00577424"/>
    <w:rsid w:val="00582730"/>
    <w:rsid w:val="0059447C"/>
    <w:rsid w:val="00597D2B"/>
    <w:rsid w:val="005A16D6"/>
    <w:rsid w:val="005A6695"/>
    <w:rsid w:val="005B760A"/>
    <w:rsid w:val="005C6286"/>
    <w:rsid w:val="005C7A75"/>
    <w:rsid w:val="005C7F87"/>
    <w:rsid w:val="005D2A27"/>
    <w:rsid w:val="005D48B4"/>
    <w:rsid w:val="005E4A86"/>
    <w:rsid w:val="005E5B63"/>
    <w:rsid w:val="005F680D"/>
    <w:rsid w:val="005F71F4"/>
    <w:rsid w:val="005F76B6"/>
    <w:rsid w:val="0062720A"/>
    <w:rsid w:val="0063143C"/>
    <w:rsid w:val="00641AB5"/>
    <w:rsid w:val="00645D08"/>
    <w:rsid w:val="0064718E"/>
    <w:rsid w:val="006515A3"/>
    <w:rsid w:val="0065269C"/>
    <w:rsid w:val="0065372E"/>
    <w:rsid w:val="00653D08"/>
    <w:rsid w:val="00664D77"/>
    <w:rsid w:val="0067369C"/>
    <w:rsid w:val="0068165B"/>
    <w:rsid w:val="00681759"/>
    <w:rsid w:val="006837B0"/>
    <w:rsid w:val="006841D0"/>
    <w:rsid w:val="00686466"/>
    <w:rsid w:val="00694340"/>
    <w:rsid w:val="006977B8"/>
    <w:rsid w:val="006B153B"/>
    <w:rsid w:val="006B7CE9"/>
    <w:rsid w:val="006D07A7"/>
    <w:rsid w:val="006D177D"/>
    <w:rsid w:val="006D20B6"/>
    <w:rsid w:val="006E4792"/>
    <w:rsid w:val="006F433D"/>
    <w:rsid w:val="00701A33"/>
    <w:rsid w:val="007160A4"/>
    <w:rsid w:val="0071677B"/>
    <w:rsid w:val="00722D6F"/>
    <w:rsid w:val="00732D10"/>
    <w:rsid w:val="007426C0"/>
    <w:rsid w:val="00747E5C"/>
    <w:rsid w:val="00762FBD"/>
    <w:rsid w:val="00765167"/>
    <w:rsid w:val="00781C34"/>
    <w:rsid w:val="00784CCC"/>
    <w:rsid w:val="00795579"/>
    <w:rsid w:val="007A1A4D"/>
    <w:rsid w:val="007A3823"/>
    <w:rsid w:val="007A6FA4"/>
    <w:rsid w:val="007A7BC6"/>
    <w:rsid w:val="007C78A7"/>
    <w:rsid w:val="007D5DA6"/>
    <w:rsid w:val="007E2525"/>
    <w:rsid w:val="007E4EF6"/>
    <w:rsid w:val="007E50EF"/>
    <w:rsid w:val="007E5D28"/>
    <w:rsid w:val="007F7673"/>
    <w:rsid w:val="008073EC"/>
    <w:rsid w:val="0081013A"/>
    <w:rsid w:val="00815645"/>
    <w:rsid w:val="00815747"/>
    <w:rsid w:val="00823DFD"/>
    <w:rsid w:val="00827A42"/>
    <w:rsid w:val="0083108F"/>
    <w:rsid w:val="00834BBA"/>
    <w:rsid w:val="00836149"/>
    <w:rsid w:val="00846B80"/>
    <w:rsid w:val="008475BB"/>
    <w:rsid w:val="008546E4"/>
    <w:rsid w:val="008556DA"/>
    <w:rsid w:val="008603BB"/>
    <w:rsid w:val="00861715"/>
    <w:rsid w:val="00865CDB"/>
    <w:rsid w:val="008730AC"/>
    <w:rsid w:val="00873AD8"/>
    <w:rsid w:val="00877A38"/>
    <w:rsid w:val="00884A91"/>
    <w:rsid w:val="00891534"/>
    <w:rsid w:val="008936DB"/>
    <w:rsid w:val="008A2F5E"/>
    <w:rsid w:val="008A497F"/>
    <w:rsid w:val="008B3671"/>
    <w:rsid w:val="008B53FB"/>
    <w:rsid w:val="008B6933"/>
    <w:rsid w:val="008B763E"/>
    <w:rsid w:val="008C1FA0"/>
    <w:rsid w:val="008D2630"/>
    <w:rsid w:val="008D2A65"/>
    <w:rsid w:val="008D302A"/>
    <w:rsid w:val="008F2B5B"/>
    <w:rsid w:val="009058DD"/>
    <w:rsid w:val="00906903"/>
    <w:rsid w:val="00910BC4"/>
    <w:rsid w:val="009138DC"/>
    <w:rsid w:val="00915B9E"/>
    <w:rsid w:val="00927747"/>
    <w:rsid w:val="00950352"/>
    <w:rsid w:val="0095152E"/>
    <w:rsid w:val="00951CBA"/>
    <w:rsid w:val="00961872"/>
    <w:rsid w:val="0096473C"/>
    <w:rsid w:val="009671C3"/>
    <w:rsid w:val="009812BC"/>
    <w:rsid w:val="00986DF9"/>
    <w:rsid w:val="009962D8"/>
    <w:rsid w:val="00997C5F"/>
    <w:rsid w:val="009A648E"/>
    <w:rsid w:val="009B4B32"/>
    <w:rsid w:val="009C090D"/>
    <w:rsid w:val="009C3802"/>
    <w:rsid w:val="009D5859"/>
    <w:rsid w:val="009D5B20"/>
    <w:rsid w:val="009D6F63"/>
    <w:rsid w:val="009E491B"/>
    <w:rsid w:val="009E688A"/>
    <w:rsid w:val="009E7296"/>
    <w:rsid w:val="009E7B8C"/>
    <w:rsid w:val="009F36FE"/>
    <w:rsid w:val="009F3F2B"/>
    <w:rsid w:val="00A0572C"/>
    <w:rsid w:val="00A063AA"/>
    <w:rsid w:val="00A30DB4"/>
    <w:rsid w:val="00A342F9"/>
    <w:rsid w:val="00A4711E"/>
    <w:rsid w:val="00A518E8"/>
    <w:rsid w:val="00A52472"/>
    <w:rsid w:val="00A76EA8"/>
    <w:rsid w:val="00A80875"/>
    <w:rsid w:val="00A91EE8"/>
    <w:rsid w:val="00AA075C"/>
    <w:rsid w:val="00AA6056"/>
    <w:rsid w:val="00AA6A1F"/>
    <w:rsid w:val="00AA6DBE"/>
    <w:rsid w:val="00AC2E9A"/>
    <w:rsid w:val="00AE7C18"/>
    <w:rsid w:val="00B031F8"/>
    <w:rsid w:val="00B0460D"/>
    <w:rsid w:val="00B05DC3"/>
    <w:rsid w:val="00B13B10"/>
    <w:rsid w:val="00B1512D"/>
    <w:rsid w:val="00B21D62"/>
    <w:rsid w:val="00B25CCE"/>
    <w:rsid w:val="00B261A5"/>
    <w:rsid w:val="00B46417"/>
    <w:rsid w:val="00B568E0"/>
    <w:rsid w:val="00B579E5"/>
    <w:rsid w:val="00B74AC8"/>
    <w:rsid w:val="00B82694"/>
    <w:rsid w:val="00B92538"/>
    <w:rsid w:val="00BA2C19"/>
    <w:rsid w:val="00BA3277"/>
    <w:rsid w:val="00BB0393"/>
    <w:rsid w:val="00BB660D"/>
    <w:rsid w:val="00BC679A"/>
    <w:rsid w:val="00BD77EA"/>
    <w:rsid w:val="00BE3CD9"/>
    <w:rsid w:val="00BF2644"/>
    <w:rsid w:val="00BF7B70"/>
    <w:rsid w:val="00C00570"/>
    <w:rsid w:val="00C007CD"/>
    <w:rsid w:val="00C04DE7"/>
    <w:rsid w:val="00C11243"/>
    <w:rsid w:val="00C14447"/>
    <w:rsid w:val="00C15637"/>
    <w:rsid w:val="00C156AD"/>
    <w:rsid w:val="00C207F3"/>
    <w:rsid w:val="00C253CC"/>
    <w:rsid w:val="00C3616B"/>
    <w:rsid w:val="00C43C30"/>
    <w:rsid w:val="00C522CD"/>
    <w:rsid w:val="00C573FA"/>
    <w:rsid w:val="00C6527D"/>
    <w:rsid w:val="00C65577"/>
    <w:rsid w:val="00C6613B"/>
    <w:rsid w:val="00C90FF3"/>
    <w:rsid w:val="00CA0269"/>
    <w:rsid w:val="00CB7104"/>
    <w:rsid w:val="00CB789D"/>
    <w:rsid w:val="00CC3EB0"/>
    <w:rsid w:val="00CE132D"/>
    <w:rsid w:val="00CE16F6"/>
    <w:rsid w:val="00CE1701"/>
    <w:rsid w:val="00CE33EA"/>
    <w:rsid w:val="00CE4DE7"/>
    <w:rsid w:val="00CE51B9"/>
    <w:rsid w:val="00CE56F8"/>
    <w:rsid w:val="00CF4115"/>
    <w:rsid w:val="00CF6281"/>
    <w:rsid w:val="00D03CD7"/>
    <w:rsid w:val="00D13708"/>
    <w:rsid w:val="00D22359"/>
    <w:rsid w:val="00D24C7F"/>
    <w:rsid w:val="00D35077"/>
    <w:rsid w:val="00D44BD4"/>
    <w:rsid w:val="00D51FA1"/>
    <w:rsid w:val="00D61B6A"/>
    <w:rsid w:val="00D63AB9"/>
    <w:rsid w:val="00D73097"/>
    <w:rsid w:val="00D76467"/>
    <w:rsid w:val="00D8053A"/>
    <w:rsid w:val="00D80BF6"/>
    <w:rsid w:val="00D832FE"/>
    <w:rsid w:val="00D86A95"/>
    <w:rsid w:val="00D96054"/>
    <w:rsid w:val="00DA0F8B"/>
    <w:rsid w:val="00DB499A"/>
    <w:rsid w:val="00DB7405"/>
    <w:rsid w:val="00DD1C6C"/>
    <w:rsid w:val="00DD3D4B"/>
    <w:rsid w:val="00DE08BD"/>
    <w:rsid w:val="00DE5479"/>
    <w:rsid w:val="00DF302A"/>
    <w:rsid w:val="00DF5F5B"/>
    <w:rsid w:val="00E00C35"/>
    <w:rsid w:val="00E036F6"/>
    <w:rsid w:val="00E06BD3"/>
    <w:rsid w:val="00E13F8C"/>
    <w:rsid w:val="00E15E02"/>
    <w:rsid w:val="00E31818"/>
    <w:rsid w:val="00E32B66"/>
    <w:rsid w:val="00E3506B"/>
    <w:rsid w:val="00E371C3"/>
    <w:rsid w:val="00E44D79"/>
    <w:rsid w:val="00E623C8"/>
    <w:rsid w:val="00E62565"/>
    <w:rsid w:val="00E649BD"/>
    <w:rsid w:val="00E722AA"/>
    <w:rsid w:val="00E825AB"/>
    <w:rsid w:val="00E9040E"/>
    <w:rsid w:val="00E90A9A"/>
    <w:rsid w:val="00E92C4D"/>
    <w:rsid w:val="00E9665E"/>
    <w:rsid w:val="00E96B46"/>
    <w:rsid w:val="00E97D2B"/>
    <w:rsid w:val="00EA4FD9"/>
    <w:rsid w:val="00EB623B"/>
    <w:rsid w:val="00ED257E"/>
    <w:rsid w:val="00ED64CD"/>
    <w:rsid w:val="00EE1F6D"/>
    <w:rsid w:val="00EE2674"/>
    <w:rsid w:val="00EF196A"/>
    <w:rsid w:val="00F028C7"/>
    <w:rsid w:val="00F07781"/>
    <w:rsid w:val="00F23FB1"/>
    <w:rsid w:val="00F329A3"/>
    <w:rsid w:val="00F34AFF"/>
    <w:rsid w:val="00F45990"/>
    <w:rsid w:val="00F7659A"/>
    <w:rsid w:val="00F77C5B"/>
    <w:rsid w:val="00F77FD9"/>
    <w:rsid w:val="00F80967"/>
    <w:rsid w:val="00F80BFC"/>
    <w:rsid w:val="00F95AAD"/>
    <w:rsid w:val="00FA57EA"/>
    <w:rsid w:val="00FA6495"/>
    <w:rsid w:val="00FB1280"/>
    <w:rsid w:val="00FB447A"/>
    <w:rsid w:val="00FC6933"/>
    <w:rsid w:val="00FE0191"/>
    <w:rsid w:val="00FF0462"/>
    <w:rsid w:val="00FF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34"/>
    <w:rPr>
      <w:rFonts w:ascii="Arial" w:hAnsi="Arial"/>
      <w:sz w:val="20"/>
      <w:szCs w:val="20"/>
      <w:lang w:eastAsia="en-US"/>
    </w:rPr>
  </w:style>
  <w:style w:type="paragraph" w:styleId="Heading1">
    <w:name w:val="heading 1"/>
    <w:basedOn w:val="Normal"/>
    <w:next w:val="Normal"/>
    <w:link w:val="Heading1Char"/>
    <w:uiPriority w:val="99"/>
    <w:qFormat/>
    <w:rsid w:val="00891534"/>
    <w:pPr>
      <w:keepNext/>
      <w:outlineLvl w:val="0"/>
    </w:pPr>
    <w:rPr>
      <w:b/>
      <w:sz w:val="24"/>
    </w:rPr>
  </w:style>
  <w:style w:type="paragraph" w:styleId="Heading2">
    <w:name w:val="heading 2"/>
    <w:basedOn w:val="Normal"/>
    <w:next w:val="Normal"/>
    <w:link w:val="Heading2Char"/>
    <w:uiPriority w:val="99"/>
    <w:qFormat/>
    <w:rsid w:val="00891534"/>
    <w:pPr>
      <w:keepNext/>
      <w:ind w:left="426"/>
      <w:outlineLvl w:val="1"/>
    </w:pPr>
    <w:rPr>
      <w:b/>
      <w:sz w:val="24"/>
      <w:u w:val="single"/>
    </w:rPr>
  </w:style>
  <w:style w:type="paragraph" w:styleId="Heading3">
    <w:name w:val="heading 3"/>
    <w:basedOn w:val="Normal"/>
    <w:next w:val="Normal"/>
    <w:link w:val="Heading3Char"/>
    <w:semiHidden/>
    <w:unhideWhenUsed/>
    <w:qFormat/>
    <w:locked/>
    <w:rsid w:val="00BF7B7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69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A6695"/>
    <w:rPr>
      <w:rFonts w:ascii="Cambria" w:hAnsi="Cambria" w:cs="Times New Roman"/>
      <w:b/>
      <w:bCs/>
      <w:i/>
      <w:iCs/>
      <w:sz w:val="28"/>
      <w:szCs w:val="28"/>
      <w:lang w:eastAsia="en-US"/>
    </w:rPr>
  </w:style>
  <w:style w:type="paragraph" w:styleId="Header">
    <w:name w:val="header"/>
    <w:basedOn w:val="Normal"/>
    <w:link w:val="HeaderChar"/>
    <w:uiPriority w:val="99"/>
    <w:rsid w:val="00891534"/>
    <w:pPr>
      <w:tabs>
        <w:tab w:val="center" w:pos="4153"/>
        <w:tab w:val="right" w:pos="8306"/>
      </w:tabs>
    </w:pPr>
  </w:style>
  <w:style w:type="character" w:customStyle="1" w:styleId="HeaderChar">
    <w:name w:val="Header Char"/>
    <w:basedOn w:val="DefaultParagraphFont"/>
    <w:link w:val="Header"/>
    <w:uiPriority w:val="99"/>
    <w:locked/>
    <w:rsid w:val="00910BC4"/>
    <w:rPr>
      <w:rFonts w:ascii="Arial" w:hAnsi="Arial" w:cs="Times New Roman"/>
      <w:lang w:eastAsia="en-US"/>
    </w:rPr>
  </w:style>
  <w:style w:type="paragraph" w:styleId="Footer">
    <w:name w:val="footer"/>
    <w:basedOn w:val="Normal"/>
    <w:link w:val="FooterChar"/>
    <w:uiPriority w:val="99"/>
    <w:rsid w:val="00891534"/>
    <w:pPr>
      <w:tabs>
        <w:tab w:val="center" w:pos="4153"/>
        <w:tab w:val="right" w:pos="8306"/>
      </w:tabs>
    </w:pPr>
  </w:style>
  <w:style w:type="character" w:customStyle="1" w:styleId="FooterChar">
    <w:name w:val="Footer Char"/>
    <w:basedOn w:val="DefaultParagraphFont"/>
    <w:link w:val="Footer"/>
    <w:uiPriority w:val="99"/>
    <w:semiHidden/>
    <w:locked/>
    <w:rsid w:val="005A6695"/>
    <w:rPr>
      <w:rFonts w:ascii="Arial" w:hAnsi="Arial" w:cs="Times New Roman"/>
      <w:sz w:val="20"/>
      <w:szCs w:val="20"/>
      <w:lang w:eastAsia="en-US"/>
    </w:rPr>
  </w:style>
  <w:style w:type="paragraph" w:styleId="BodyTextIndent2">
    <w:name w:val="Body Text Indent 2"/>
    <w:basedOn w:val="Normal"/>
    <w:link w:val="BodyTextIndent2Char"/>
    <w:uiPriority w:val="99"/>
    <w:rsid w:val="00891534"/>
    <w:pPr>
      <w:spacing w:before="120"/>
      <w:ind w:left="426"/>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5A6695"/>
    <w:rPr>
      <w:rFonts w:ascii="Arial" w:hAnsi="Arial" w:cs="Times New Roman"/>
      <w:sz w:val="20"/>
      <w:szCs w:val="20"/>
      <w:lang w:eastAsia="en-US"/>
    </w:rPr>
  </w:style>
  <w:style w:type="paragraph" w:styleId="BodyTextIndent">
    <w:name w:val="Body Text Indent"/>
    <w:basedOn w:val="Normal"/>
    <w:link w:val="BodyTextIndentChar"/>
    <w:uiPriority w:val="99"/>
    <w:rsid w:val="00891534"/>
    <w:pPr>
      <w:spacing w:before="240"/>
      <w:ind w:left="993" w:hanging="567"/>
    </w:pPr>
    <w:rPr>
      <w:sz w:val="24"/>
    </w:rPr>
  </w:style>
  <w:style w:type="character" w:customStyle="1" w:styleId="BodyTextIndentChar">
    <w:name w:val="Body Text Indent Char"/>
    <w:basedOn w:val="DefaultParagraphFont"/>
    <w:link w:val="BodyTextIndent"/>
    <w:uiPriority w:val="99"/>
    <w:semiHidden/>
    <w:locked/>
    <w:rsid w:val="005A6695"/>
    <w:rPr>
      <w:rFonts w:ascii="Arial" w:hAnsi="Arial" w:cs="Times New Roman"/>
      <w:sz w:val="20"/>
      <w:szCs w:val="20"/>
      <w:lang w:eastAsia="en-US"/>
    </w:rPr>
  </w:style>
  <w:style w:type="paragraph" w:styleId="BodyTextIndent3">
    <w:name w:val="Body Text Indent 3"/>
    <w:basedOn w:val="Normal"/>
    <w:link w:val="BodyTextIndent3Char"/>
    <w:uiPriority w:val="99"/>
    <w:rsid w:val="00891534"/>
    <w:pPr>
      <w:spacing w:before="240"/>
      <w:ind w:left="993" w:hanging="568"/>
    </w:pPr>
    <w:rPr>
      <w:sz w:val="24"/>
    </w:rPr>
  </w:style>
  <w:style w:type="character" w:customStyle="1" w:styleId="BodyTextIndent3Char">
    <w:name w:val="Body Text Indent 3 Char"/>
    <w:basedOn w:val="DefaultParagraphFont"/>
    <w:link w:val="BodyTextIndent3"/>
    <w:uiPriority w:val="99"/>
    <w:semiHidden/>
    <w:locked/>
    <w:rsid w:val="005A6695"/>
    <w:rPr>
      <w:rFonts w:ascii="Arial" w:hAnsi="Arial" w:cs="Times New Roman"/>
      <w:sz w:val="16"/>
      <w:szCs w:val="16"/>
      <w:lang w:eastAsia="en-US"/>
    </w:rPr>
  </w:style>
  <w:style w:type="character" w:styleId="PageNumber">
    <w:name w:val="page number"/>
    <w:basedOn w:val="DefaultParagraphFont"/>
    <w:uiPriority w:val="99"/>
    <w:rsid w:val="001C153C"/>
    <w:rPr>
      <w:rFonts w:cs="Times New Roman"/>
    </w:rPr>
  </w:style>
  <w:style w:type="paragraph" w:styleId="NormalWeb">
    <w:name w:val="Normal (Web)"/>
    <w:basedOn w:val="Normal"/>
    <w:uiPriority w:val="99"/>
    <w:rsid w:val="003D789C"/>
    <w:pPr>
      <w:spacing w:before="100" w:beforeAutospacing="1" w:after="100" w:afterAutospacing="1"/>
    </w:pPr>
    <w:rPr>
      <w:rFonts w:ascii="Times New Roman" w:hAnsi="Times New Roman"/>
      <w:sz w:val="24"/>
      <w:szCs w:val="24"/>
      <w:lang w:eastAsia="en-GB"/>
    </w:rPr>
  </w:style>
  <w:style w:type="paragraph" w:customStyle="1" w:styleId="Default">
    <w:name w:val="Default"/>
    <w:rsid w:val="003D789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62565"/>
    <w:rPr>
      <w:rFonts w:cs="Times New Roman"/>
      <w:color w:val="0000FF"/>
      <w:u w:val="single"/>
    </w:rPr>
  </w:style>
  <w:style w:type="paragraph" w:styleId="BalloonText">
    <w:name w:val="Balloon Text"/>
    <w:basedOn w:val="Normal"/>
    <w:link w:val="BalloonTextChar"/>
    <w:uiPriority w:val="99"/>
    <w:rsid w:val="00910BC4"/>
    <w:rPr>
      <w:rFonts w:ascii="Tahoma" w:hAnsi="Tahoma" w:cs="Tahoma"/>
      <w:sz w:val="16"/>
      <w:szCs w:val="16"/>
    </w:rPr>
  </w:style>
  <w:style w:type="character" w:customStyle="1" w:styleId="BalloonTextChar">
    <w:name w:val="Balloon Text Char"/>
    <w:basedOn w:val="DefaultParagraphFont"/>
    <w:link w:val="BalloonText"/>
    <w:uiPriority w:val="99"/>
    <w:locked/>
    <w:rsid w:val="00910BC4"/>
    <w:rPr>
      <w:rFonts w:ascii="Tahoma" w:hAnsi="Tahoma" w:cs="Tahoma"/>
      <w:sz w:val="16"/>
      <w:szCs w:val="16"/>
      <w:lang w:eastAsia="en-US"/>
    </w:rPr>
  </w:style>
  <w:style w:type="paragraph" w:styleId="ListParagraph">
    <w:name w:val="List Paragraph"/>
    <w:basedOn w:val="Normal"/>
    <w:uiPriority w:val="34"/>
    <w:qFormat/>
    <w:rsid w:val="006841D0"/>
    <w:pPr>
      <w:ind w:left="720"/>
    </w:pPr>
  </w:style>
  <w:style w:type="character" w:customStyle="1" w:styleId="Heading3Char">
    <w:name w:val="Heading 3 Char"/>
    <w:basedOn w:val="DefaultParagraphFont"/>
    <w:link w:val="Heading3"/>
    <w:semiHidden/>
    <w:rsid w:val="00BF7B70"/>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semiHidden/>
    <w:unhideWhenUsed/>
    <w:rsid w:val="00BF7B70"/>
    <w:pPr>
      <w:spacing w:after="120"/>
    </w:pPr>
  </w:style>
  <w:style w:type="character" w:customStyle="1" w:styleId="BodyTextChar">
    <w:name w:val="Body Text Char"/>
    <w:basedOn w:val="DefaultParagraphFont"/>
    <w:link w:val="BodyText"/>
    <w:uiPriority w:val="99"/>
    <w:semiHidden/>
    <w:rsid w:val="00BF7B70"/>
    <w:rPr>
      <w:rFonts w:ascii="Arial" w:hAnsi="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34"/>
    <w:rPr>
      <w:rFonts w:ascii="Arial" w:hAnsi="Arial"/>
      <w:sz w:val="20"/>
      <w:szCs w:val="20"/>
      <w:lang w:eastAsia="en-US"/>
    </w:rPr>
  </w:style>
  <w:style w:type="paragraph" w:styleId="Heading1">
    <w:name w:val="heading 1"/>
    <w:basedOn w:val="Normal"/>
    <w:next w:val="Normal"/>
    <w:link w:val="Heading1Char"/>
    <w:uiPriority w:val="99"/>
    <w:qFormat/>
    <w:rsid w:val="00891534"/>
    <w:pPr>
      <w:keepNext/>
      <w:outlineLvl w:val="0"/>
    </w:pPr>
    <w:rPr>
      <w:b/>
      <w:sz w:val="24"/>
    </w:rPr>
  </w:style>
  <w:style w:type="paragraph" w:styleId="Heading2">
    <w:name w:val="heading 2"/>
    <w:basedOn w:val="Normal"/>
    <w:next w:val="Normal"/>
    <w:link w:val="Heading2Char"/>
    <w:uiPriority w:val="99"/>
    <w:qFormat/>
    <w:rsid w:val="00891534"/>
    <w:pPr>
      <w:keepNext/>
      <w:ind w:left="426"/>
      <w:outlineLvl w:val="1"/>
    </w:pPr>
    <w:rPr>
      <w:b/>
      <w:sz w:val="24"/>
      <w:u w:val="single"/>
    </w:rPr>
  </w:style>
  <w:style w:type="paragraph" w:styleId="Heading3">
    <w:name w:val="heading 3"/>
    <w:basedOn w:val="Normal"/>
    <w:next w:val="Normal"/>
    <w:link w:val="Heading3Char"/>
    <w:semiHidden/>
    <w:unhideWhenUsed/>
    <w:qFormat/>
    <w:locked/>
    <w:rsid w:val="00BF7B7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69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A6695"/>
    <w:rPr>
      <w:rFonts w:ascii="Cambria" w:hAnsi="Cambria" w:cs="Times New Roman"/>
      <w:b/>
      <w:bCs/>
      <w:i/>
      <w:iCs/>
      <w:sz w:val="28"/>
      <w:szCs w:val="28"/>
      <w:lang w:eastAsia="en-US"/>
    </w:rPr>
  </w:style>
  <w:style w:type="paragraph" w:styleId="Header">
    <w:name w:val="header"/>
    <w:basedOn w:val="Normal"/>
    <w:link w:val="HeaderChar"/>
    <w:uiPriority w:val="99"/>
    <w:rsid w:val="00891534"/>
    <w:pPr>
      <w:tabs>
        <w:tab w:val="center" w:pos="4153"/>
        <w:tab w:val="right" w:pos="8306"/>
      </w:tabs>
    </w:pPr>
  </w:style>
  <w:style w:type="character" w:customStyle="1" w:styleId="HeaderChar">
    <w:name w:val="Header Char"/>
    <w:basedOn w:val="DefaultParagraphFont"/>
    <w:link w:val="Header"/>
    <w:uiPriority w:val="99"/>
    <w:locked/>
    <w:rsid w:val="00910BC4"/>
    <w:rPr>
      <w:rFonts w:ascii="Arial" w:hAnsi="Arial" w:cs="Times New Roman"/>
      <w:lang w:eastAsia="en-US"/>
    </w:rPr>
  </w:style>
  <w:style w:type="paragraph" w:styleId="Footer">
    <w:name w:val="footer"/>
    <w:basedOn w:val="Normal"/>
    <w:link w:val="FooterChar"/>
    <w:uiPriority w:val="99"/>
    <w:rsid w:val="00891534"/>
    <w:pPr>
      <w:tabs>
        <w:tab w:val="center" w:pos="4153"/>
        <w:tab w:val="right" w:pos="8306"/>
      </w:tabs>
    </w:pPr>
  </w:style>
  <w:style w:type="character" w:customStyle="1" w:styleId="FooterChar">
    <w:name w:val="Footer Char"/>
    <w:basedOn w:val="DefaultParagraphFont"/>
    <w:link w:val="Footer"/>
    <w:uiPriority w:val="99"/>
    <w:semiHidden/>
    <w:locked/>
    <w:rsid w:val="005A6695"/>
    <w:rPr>
      <w:rFonts w:ascii="Arial" w:hAnsi="Arial" w:cs="Times New Roman"/>
      <w:sz w:val="20"/>
      <w:szCs w:val="20"/>
      <w:lang w:eastAsia="en-US"/>
    </w:rPr>
  </w:style>
  <w:style w:type="paragraph" w:styleId="BodyTextIndent2">
    <w:name w:val="Body Text Indent 2"/>
    <w:basedOn w:val="Normal"/>
    <w:link w:val="BodyTextIndent2Char"/>
    <w:uiPriority w:val="99"/>
    <w:rsid w:val="00891534"/>
    <w:pPr>
      <w:spacing w:before="120"/>
      <w:ind w:left="426"/>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5A6695"/>
    <w:rPr>
      <w:rFonts w:ascii="Arial" w:hAnsi="Arial" w:cs="Times New Roman"/>
      <w:sz w:val="20"/>
      <w:szCs w:val="20"/>
      <w:lang w:eastAsia="en-US"/>
    </w:rPr>
  </w:style>
  <w:style w:type="paragraph" w:styleId="BodyTextIndent">
    <w:name w:val="Body Text Indent"/>
    <w:basedOn w:val="Normal"/>
    <w:link w:val="BodyTextIndentChar"/>
    <w:uiPriority w:val="99"/>
    <w:rsid w:val="00891534"/>
    <w:pPr>
      <w:spacing w:before="240"/>
      <w:ind w:left="993" w:hanging="567"/>
    </w:pPr>
    <w:rPr>
      <w:sz w:val="24"/>
    </w:rPr>
  </w:style>
  <w:style w:type="character" w:customStyle="1" w:styleId="BodyTextIndentChar">
    <w:name w:val="Body Text Indent Char"/>
    <w:basedOn w:val="DefaultParagraphFont"/>
    <w:link w:val="BodyTextIndent"/>
    <w:uiPriority w:val="99"/>
    <w:semiHidden/>
    <w:locked/>
    <w:rsid w:val="005A6695"/>
    <w:rPr>
      <w:rFonts w:ascii="Arial" w:hAnsi="Arial" w:cs="Times New Roman"/>
      <w:sz w:val="20"/>
      <w:szCs w:val="20"/>
      <w:lang w:eastAsia="en-US"/>
    </w:rPr>
  </w:style>
  <w:style w:type="paragraph" w:styleId="BodyTextIndent3">
    <w:name w:val="Body Text Indent 3"/>
    <w:basedOn w:val="Normal"/>
    <w:link w:val="BodyTextIndent3Char"/>
    <w:uiPriority w:val="99"/>
    <w:rsid w:val="00891534"/>
    <w:pPr>
      <w:spacing w:before="240"/>
      <w:ind w:left="993" w:hanging="568"/>
    </w:pPr>
    <w:rPr>
      <w:sz w:val="24"/>
    </w:rPr>
  </w:style>
  <w:style w:type="character" w:customStyle="1" w:styleId="BodyTextIndent3Char">
    <w:name w:val="Body Text Indent 3 Char"/>
    <w:basedOn w:val="DefaultParagraphFont"/>
    <w:link w:val="BodyTextIndent3"/>
    <w:uiPriority w:val="99"/>
    <w:semiHidden/>
    <w:locked/>
    <w:rsid w:val="005A6695"/>
    <w:rPr>
      <w:rFonts w:ascii="Arial" w:hAnsi="Arial" w:cs="Times New Roman"/>
      <w:sz w:val="16"/>
      <w:szCs w:val="16"/>
      <w:lang w:eastAsia="en-US"/>
    </w:rPr>
  </w:style>
  <w:style w:type="character" w:styleId="PageNumber">
    <w:name w:val="page number"/>
    <w:basedOn w:val="DefaultParagraphFont"/>
    <w:uiPriority w:val="99"/>
    <w:rsid w:val="001C153C"/>
    <w:rPr>
      <w:rFonts w:cs="Times New Roman"/>
    </w:rPr>
  </w:style>
  <w:style w:type="paragraph" w:styleId="NormalWeb">
    <w:name w:val="Normal (Web)"/>
    <w:basedOn w:val="Normal"/>
    <w:uiPriority w:val="99"/>
    <w:rsid w:val="003D789C"/>
    <w:pPr>
      <w:spacing w:before="100" w:beforeAutospacing="1" w:after="100" w:afterAutospacing="1"/>
    </w:pPr>
    <w:rPr>
      <w:rFonts w:ascii="Times New Roman" w:hAnsi="Times New Roman"/>
      <w:sz w:val="24"/>
      <w:szCs w:val="24"/>
      <w:lang w:eastAsia="en-GB"/>
    </w:rPr>
  </w:style>
  <w:style w:type="paragraph" w:customStyle="1" w:styleId="Default">
    <w:name w:val="Default"/>
    <w:rsid w:val="003D789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62565"/>
    <w:rPr>
      <w:rFonts w:cs="Times New Roman"/>
      <w:color w:val="0000FF"/>
      <w:u w:val="single"/>
    </w:rPr>
  </w:style>
  <w:style w:type="paragraph" w:styleId="BalloonText">
    <w:name w:val="Balloon Text"/>
    <w:basedOn w:val="Normal"/>
    <w:link w:val="BalloonTextChar"/>
    <w:uiPriority w:val="99"/>
    <w:rsid w:val="00910BC4"/>
    <w:rPr>
      <w:rFonts w:ascii="Tahoma" w:hAnsi="Tahoma" w:cs="Tahoma"/>
      <w:sz w:val="16"/>
      <w:szCs w:val="16"/>
    </w:rPr>
  </w:style>
  <w:style w:type="character" w:customStyle="1" w:styleId="BalloonTextChar">
    <w:name w:val="Balloon Text Char"/>
    <w:basedOn w:val="DefaultParagraphFont"/>
    <w:link w:val="BalloonText"/>
    <w:uiPriority w:val="99"/>
    <w:locked/>
    <w:rsid w:val="00910BC4"/>
    <w:rPr>
      <w:rFonts w:ascii="Tahoma" w:hAnsi="Tahoma" w:cs="Tahoma"/>
      <w:sz w:val="16"/>
      <w:szCs w:val="16"/>
      <w:lang w:eastAsia="en-US"/>
    </w:rPr>
  </w:style>
  <w:style w:type="paragraph" w:styleId="ListParagraph">
    <w:name w:val="List Paragraph"/>
    <w:basedOn w:val="Normal"/>
    <w:uiPriority w:val="34"/>
    <w:qFormat/>
    <w:rsid w:val="006841D0"/>
    <w:pPr>
      <w:ind w:left="720"/>
    </w:pPr>
  </w:style>
  <w:style w:type="character" w:customStyle="1" w:styleId="Heading3Char">
    <w:name w:val="Heading 3 Char"/>
    <w:basedOn w:val="DefaultParagraphFont"/>
    <w:link w:val="Heading3"/>
    <w:semiHidden/>
    <w:rsid w:val="00BF7B70"/>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semiHidden/>
    <w:unhideWhenUsed/>
    <w:rsid w:val="00BF7B70"/>
    <w:pPr>
      <w:spacing w:after="120"/>
    </w:pPr>
  </w:style>
  <w:style w:type="character" w:customStyle="1" w:styleId="BodyTextChar">
    <w:name w:val="Body Text Char"/>
    <w:basedOn w:val="DefaultParagraphFont"/>
    <w:link w:val="BodyText"/>
    <w:uiPriority w:val="99"/>
    <w:semiHidden/>
    <w:rsid w:val="00BF7B70"/>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2895">
      <w:marLeft w:val="0"/>
      <w:marRight w:val="0"/>
      <w:marTop w:val="0"/>
      <w:marBottom w:val="0"/>
      <w:divBdr>
        <w:top w:val="none" w:sz="0" w:space="0" w:color="auto"/>
        <w:left w:val="none" w:sz="0" w:space="0" w:color="auto"/>
        <w:bottom w:val="none" w:sz="0" w:space="0" w:color="auto"/>
        <w:right w:val="none" w:sz="0" w:space="0" w:color="auto"/>
      </w:divBdr>
      <w:divsChild>
        <w:div w:id="472522897">
          <w:marLeft w:val="0"/>
          <w:marRight w:val="0"/>
          <w:marTop w:val="0"/>
          <w:marBottom w:val="0"/>
          <w:divBdr>
            <w:top w:val="none" w:sz="0" w:space="0" w:color="auto"/>
            <w:left w:val="none" w:sz="0" w:space="0" w:color="auto"/>
            <w:bottom w:val="none" w:sz="0" w:space="0" w:color="auto"/>
            <w:right w:val="none" w:sz="0" w:space="0" w:color="auto"/>
          </w:divBdr>
          <w:divsChild>
            <w:div w:id="472522899">
              <w:marLeft w:val="0"/>
              <w:marRight w:val="0"/>
              <w:marTop w:val="0"/>
              <w:marBottom w:val="0"/>
              <w:divBdr>
                <w:top w:val="none" w:sz="0" w:space="0" w:color="auto"/>
                <w:left w:val="none" w:sz="0" w:space="0" w:color="auto"/>
                <w:bottom w:val="none" w:sz="0" w:space="0" w:color="auto"/>
                <w:right w:val="none" w:sz="0" w:space="0" w:color="auto"/>
              </w:divBdr>
              <w:divsChild>
                <w:div w:id="472522896">
                  <w:marLeft w:val="0"/>
                  <w:marRight w:val="0"/>
                  <w:marTop w:val="0"/>
                  <w:marBottom w:val="0"/>
                  <w:divBdr>
                    <w:top w:val="none" w:sz="0" w:space="0" w:color="auto"/>
                    <w:left w:val="none" w:sz="0" w:space="0" w:color="auto"/>
                    <w:bottom w:val="none" w:sz="0" w:space="0" w:color="auto"/>
                    <w:right w:val="none" w:sz="0" w:space="0" w:color="auto"/>
                  </w:divBdr>
                  <w:divsChild>
                    <w:div w:id="472522898">
                      <w:marLeft w:val="0"/>
                      <w:marRight w:val="0"/>
                      <w:marTop w:val="0"/>
                      <w:marBottom w:val="0"/>
                      <w:divBdr>
                        <w:top w:val="none" w:sz="0" w:space="0" w:color="auto"/>
                        <w:left w:val="none" w:sz="0" w:space="0" w:color="auto"/>
                        <w:bottom w:val="none" w:sz="0" w:space="0" w:color="auto"/>
                        <w:right w:val="none" w:sz="0" w:space="0" w:color="auto"/>
                      </w:divBdr>
                      <w:divsChild>
                        <w:div w:id="472522900">
                          <w:marLeft w:val="0"/>
                          <w:marRight w:val="0"/>
                          <w:marTop w:val="0"/>
                          <w:marBottom w:val="0"/>
                          <w:divBdr>
                            <w:top w:val="none" w:sz="0" w:space="0" w:color="auto"/>
                            <w:left w:val="none" w:sz="0" w:space="0" w:color="auto"/>
                            <w:bottom w:val="none" w:sz="0" w:space="0" w:color="auto"/>
                            <w:right w:val="none" w:sz="0" w:space="0" w:color="auto"/>
                          </w:divBdr>
                          <w:divsChild>
                            <w:div w:id="472522903">
                              <w:marLeft w:val="0"/>
                              <w:marRight w:val="0"/>
                              <w:marTop w:val="0"/>
                              <w:marBottom w:val="0"/>
                              <w:divBdr>
                                <w:top w:val="none" w:sz="0" w:space="0" w:color="auto"/>
                                <w:left w:val="none" w:sz="0" w:space="0" w:color="auto"/>
                                <w:bottom w:val="none" w:sz="0" w:space="0" w:color="auto"/>
                                <w:right w:val="none" w:sz="0" w:space="0" w:color="auto"/>
                              </w:divBdr>
                              <w:divsChild>
                                <w:div w:id="4725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522902">
      <w:marLeft w:val="0"/>
      <w:marRight w:val="0"/>
      <w:marTop w:val="0"/>
      <w:marBottom w:val="0"/>
      <w:divBdr>
        <w:top w:val="none" w:sz="0" w:space="0" w:color="auto"/>
        <w:left w:val="none" w:sz="0" w:space="0" w:color="auto"/>
        <w:bottom w:val="none" w:sz="0" w:space="0" w:color="auto"/>
        <w:right w:val="none" w:sz="0" w:space="0" w:color="auto"/>
      </w:divBdr>
    </w:div>
    <w:div w:id="472522904">
      <w:marLeft w:val="0"/>
      <w:marRight w:val="0"/>
      <w:marTop w:val="0"/>
      <w:marBottom w:val="0"/>
      <w:divBdr>
        <w:top w:val="none" w:sz="0" w:space="0" w:color="auto"/>
        <w:left w:val="none" w:sz="0" w:space="0" w:color="auto"/>
        <w:bottom w:val="none" w:sz="0" w:space="0" w:color="auto"/>
        <w:right w:val="none" w:sz="0" w:space="0" w:color="auto"/>
      </w:divBdr>
      <w:divsChild>
        <w:div w:id="472522940">
          <w:marLeft w:val="0"/>
          <w:marRight w:val="0"/>
          <w:marTop w:val="0"/>
          <w:marBottom w:val="0"/>
          <w:divBdr>
            <w:top w:val="none" w:sz="0" w:space="0" w:color="auto"/>
            <w:left w:val="none" w:sz="0" w:space="0" w:color="auto"/>
            <w:bottom w:val="none" w:sz="0" w:space="0" w:color="auto"/>
            <w:right w:val="none" w:sz="0" w:space="0" w:color="auto"/>
          </w:divBdr>
          <w:divsChild>
            <w:div w:id="472522905">
              <w:marLeft w:val="0"/>
              <w:marRight w:val="0"/>
              <w:marTop w:val="0"/>
              <w:marBottom w:val="0"/>
              <w:divBdr>
                <w:top w:val="none" w:sz="0" w:space="0" w:color="auto"/>
                <w:left w:val="none" w:sz="0" w:space="0" w:color="auto"/>
                <w:bottom w:val="none" w:sz="0" w:space="0" w:color="auto"/>
                <w:right w:val="none" w:sz="0" w:space="0" w:color="auto"/>
              </w:divBdr>
            </w:div>
            <w:div w:id="472522906">
              <w:marLeft w:val="0"/>
              <w:marRight w:val="0"/>
              <w:marTop w:val="0"/>
              <w:marBottom w:val="0"/>
              <w:divBdr>
                <w:top w:val="none" w:sz="0" w:space="0" w:color="auto"/>
                <w:left w:val="none" w:sz="0" w:space="0" w:color="auto"/>
                <w:bottom w:val="none" w:sz="0" w:space="0" w:color="auto"/>
                <w:right w:val="none" w:sz="0" w:space="0" w:color="auto"/>
              </w:divBdr>
            </w:div>
            <w:div w:id="472522911">
              <w:marLeft w:val="0"/>
              <w:marRight w:val="0"/>
              <w:marTop w:val="0"/>
              <w:marBottom w:val="0"/>
              <w:divBdr>
                <w:top w:val="none" w:sz="0" w:space="0" w:color="auto"/>
                <w:left w:val="none" w:sz="0" w:space="0" w:color="auto"/>
                <w:bottom w:val="none" w:sz="0" w:space="0" w:color="auto"/>
                <w:right w:val="none" w:sz="0" w:space="0" w:color="auto"/>
              </w:divBdr>
            </w:div>
            <w:div w:id="472522915">
              <w:marLeft w:val="0"/>
              <w:marRight w:val="0"/>
              <w:marTop w:val="0"/>
              <w:marBottom w:val="0"/>
              <w:divBdr>
                <w:top w:val="none" w:sz="0" w:space="0" w:color="auto"/>
                <w:left w:val="none" w:sz="0" w:space="0" w:color="auto"/>
                <w:bottom w:val="none" w:sz="0" w:space="0" w:color="auto"/>
                <w:right w:val="none" w:sz="0" w:space="0" w:color="auto"/>
              </w:divBdr>
            </w:div>
            <w:div w:id="472522919">
              <w:marLeft w:val="0"/>
              <w:marRight w:val="0"/>
              <w:marTop w:val="0"/>
              <w:marBottom w:val="0"/>
              <w:divBdr>
                <w:top w:val="none" w:sz="0" w:space="0" w:color="auto"/>
                <w:left w:val="none" w:sz="0" w:space="0" w:color="auto"/>
                <w:bottom w:val="none" w:sz="0" w:space="0" w:color="auto"/>
                <w:right w:val="none" w:sz="0" w:space="0" w:color="auto"/>
              </w:divBdr>
            </w:div>
            <w:div w:id="4725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920">
      <w:marLeft w:val="0"/>
      <w:marRight w:val="0"/>
      <w:marTop w:val="0"/>
      <w:marBottom w:val="0"/>
      <w:divBdr>
        <w:top w:val="none" w:sz="0" w:space="0" w:color="auto"/>
        <w:left w:val="none" w:sz="0" w:space="0" w:color="auto"/>
        <w:bottom w:val="none" w:sz="0" w:space="0" w:color="auto"/>
        <w:right w:val="none" w:sz="0" w:space="0" w:color="auto"/>
      </w:divBdr>
      <w:divsChild>
        <w:div w:id="472522913">
          <w:marLeft w:val="0"/>
          <w:marRight w:val="0"/>
          <w:marTop w:val="0"/>
          <w:marBottom w:val="0"/>
          <w:divBdr>
            <w:top w:val="none" w:sz="0" w:space="0" w:color="auto"/>
            <w:left w:val="none" w:sz="0" w:space="0" w:color="auto"/>
            <w:bottom w:val="none" w:sz="0" w:space="0" w:color="auto"/>
            <w:right w:val="none" w:sz="0" w:space="0" w:color="auto"/>
          </w:divBdr>
          <w:divsChild>
            <w:div w:id="472522907">
              <w:marLeft w:val="0"/>
              <w:marRight w:val="0"/>
              <w:marTop w:val="0"/>
              <w:marBottom w:val="0"/>
              <w:divBdr>
                <w:top w:val="none" w:sz="0" w:space="0" w:color="auto"/>
                <w:left w:val="none" w:sz="0" w:space="0" w:color="auto"/>
                <w:bottom w:val="none" w:sz="0" w:space="0" w:color="auto"/>
                <w:right w:val="none" w:sz="0" w:space="0" w:color="auto"/>
              </w:divBdr>
            </w:div>
            <w:div w:id="4725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925">
      <w:marLeft w:val="0"/>
      <w:marRight w:val="0"/>
      <w:marTop w:val="0"/>
      <w:marBottom w:val="0"/>
      <w:divBdr>
        <w:top w:val="none" w:sz="0" w:space="0" w:color="auto"/>
        <w:left w:val="none" w:sz="0" w:space="0" w:color="auto"/>
        <w:bottom w:val="none" w:sz="0" w:space="0" w:color="auto"/>
        <w:right w:val="none" w:sz="0" w:space="0" w:color="auto"/>
      </w:divBdr>
      <w:divsChild>
        <w:div w:id="472522933">
          <w:marLeft w:val="0"/>
          <w:marRight w:val="0"/>
          <w:marTop w:val="0"/>
          <w:marBottom w:val="0"/>
          <w:divBdr>
            <w:top w:val="none" w:sz="0" w:space="0" w:color="auto"/>
            <w:left w:val="none" w:sz="0" w:space="0" w:color="auto"/>
            <w:bottom w:val="none" w:sz="0" w:space="0" w:color="auto"/>
            <w:right w:val="none" w:sz="0" w:space="0" w:color="auto"/>
          </w:divBdr>
          <w:divsChild>
            <w:div w:id="472522914">
              <w:marLeft w:val="0"/>
              <w:marRight w:val="0"/>
              <w:marTop w:val="0"/>
              <w:marBottom w:val="0"/>
              <w:divBdr>
                <w:top w:val="none" w:sz="0" w:space="0" w:color="auto"/>
                <w:left w:val="none" w:sz="0" w:space="0" w:color="auto"/>
                <w:bottom w:val="none" w:sz="0" w:space="0" w:color="auto"/>
                <w:right w:val="none" w:sz="0" w:space="0" w:color="auto"/>
              </w:divBdr>
            </w:div>
            <w:div w:id="472522917">
              <w:marLeft w:val="0"/>
              <w:marRight w:val="0"/>
              <w:marTop w:val="0"/>
              <w:marBottom w:val="0"/>
              <w:divBdr>
                <w:top w:val="none" w:sz="0" w:space="0" w:color="auto"/>
                <w:left w:val="none" w:sz="0" w:space="0" w:color="auto"/>
                <w:bottom w:val="none" w:sz="0" w:space="0" w:color="auto"/>
                <w:right w:val="none" w:sz="0" w:space="0" w:color="auto"/>
              </w:divBdr>
            </w:div>
            <w:div w:id="472522921">
              <w:marLeft w:val="0"/>
              <w:marRight w:val="0"/>
              <w:marTop w:val="0"/>
              <w:marBottom w:val="0"/>
              <w:divBdr>
                <w:top w:val="none" w:sz="0" w:space="0" w:color="auto"/>
                <w:left w:val="none" w:sz="0" w:space="0" w:color="auto"/>
                <w:bottom w:val="none" w:sz="0" w:space="0" w:color="auto"/>
                <w:right w:val="none" w:sz="0" w:space="0" w:color="auto"/>
              </w:divBdr>
            </w:div>
            <w:div w:id="472522938">
              <w:marLeft w:val="0"/>
              <w:marRight w:val="0"/>
              <w:marTop w:val="0"/>
              <w:marBottom w:val="0"/>
              <w:divBdr>
                <w:top w:val="none" w:sz="0" w:space="0" w:color="auto"/>
                <w:left w:val="none" w:sz="0" w:space="0" w:color="auto"/>
                <w:bottom w:val="none" w:sz="0" w:space="0" w:color="auto"/>
                <w:right w:val="none" w:sz="0" w:space="0" w:color="auto"/>
              </w:divBdr>
            </w:div>
            <w:div w:id="47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931">
      <w:marLeft w:val="0"/>
      <w:marRight w:val="0"/>
      <w:marTop w:val="0"/>
      <w:marBottom w:val="0"/>
      <w:divBdr>
        <w:top w:val="none" w:sz="0" w:space="0" w:color="auto"/>
        <w:left w:val="none" w:sz="0" w:space="0" w:color="auto"/>
        <w:bottom w:val="none" w:sz="0" w:space="0" w:color="auto"/>
        <w:right w:val="none" w:sz="0" w:space="0" w:color="auto"/>
      </w:divBdr>
      <w:divsChild>
        <w:div w:id="472522937">
          <w:marLeft w:val="0"/>
          <w:marRight w:val="0"/>
          <w:marTop w:val="0"/>
          <w:marBottom w:val="0"/>
          <w:divBdr>
            <w:top w:val="none" w:sz="0" w:space="0" w:color="auto"/>
            <w:left w:val="none" w:sz="0" w:space="0" w:color="auto"/>
            <w:bottom w:val="none" w:sz="0" w:space="0" w:color="auto"/>
            <w:right w:val="none" w:sz="0" w:space="0" w:color="auto"/>
          </w:divBdr>
          <w:divsChild>
            <w:div w:id="472522916">
              <w:marLeft w:val="0"/>
              <w:marRight w:val="0"/>
              <w:marTop w:val="0"/>
              <w:marBottom w:val="0"/>
              <w:divBdr>
                <w:top w:val="none" w:sz="0" w:space="0" w:color="auto"/>
                <w:left w:val="none" w:sz="0" w:space="0" w:color="auto"/>
                <w:bottom w:val="none" w:sz="0" w:space="0" w:color="auto"/>
                <w:right w:val="none" w:sz="0" w:space="0" w:color="auto"/>
              </w:divBdr>
            </w:div>
            <w:div w:id="472522918">
              <w:marLeft w:val="0"/>
              <w:marRight w:val="0"/>
              <w:marTop w:val="0"/>
              <w:marBottom w:val="0"/>
              <w:divBdr>
                <w:top w:val="none" w:sz="0" w:space="0" w:color="auto"/>
                <w:left w:val="none" w:sz="0" w:space="0" w:color="auto"/>
                <w:bottom w:val="none" w:sz="0" w:space="0" w:color="auto"/>
                <w:right w:val="none" w:sz="0" w:space="0" w:color="auto"/>
              </w:divBdr>
            </w:div>
            <w:div w:id="472522930">
              <w:marLeft w:val="0"/>
              <w:marRight w:val="0"/>
              <w:marTop w:val="0"/>
              <w:marBottom w:val="0"/>
              <w:divBdr>
                <w:top w:val="none" w:sz="0" w:space="0" w:color="auto"/>
                <w:left w:val="none" w:sz="0" w:space="0" w:color="auto"/>
                <w:bottom w:val="none" w:sz="0" w:space="0" w:color="auto"/>
                <w:right w:val="none" w:sz="0" w:space="0" w:color="auto"/>
              </w:divBdr>
            </w:div>
            <w:div w:id="472522943">
              <w:marLeft w:val="0"/>
              <w:marRight w:val="0"/>
              <w:marTop w:val="0"/>
              <w:marBottom w:val="0"/>
              <w:divBdr>
                <w:top w:val="none" w:sz="0" w:space="0" w:color="auto"/>
                <w:left w:val="none" w:sz="0" w:space="0" w:color="auto"/>
                <w:bottom w:val="none" w:sz="0" w:space="0" w:color="auto"/>
                <w:right w:val="none" w:sz="0" w:space="0" w:color="auto"/>
              </w:divBdr>
            </w:div>
            <w:div w:id="472522946">
              <w:marLeft w:val="0"/>
              <w:marRight w:val="0"/>
              <w:marTop w:val="0"/>
              <w:marBottom w:val="0"/>
              <w:divBdr>
                <w:top w:val="none" w:sz="0" w:space="0" w:color="auto"/>
                <w:left w:val="none" w:sz="0" w:space="0" w:color="auto"/>
                <w:bottom w:val="none" w:sz="0" w:space="0" w:color="auto"/>
                <w:right w:val="none" w:sz="0" w:space="0" w:color="auto"/>
              </w:divBdr>
            </w:div>
            <w:div w:id="472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939">
      <w:marLeft w:val="0"/>
      <w:marRight w:val="0"/>
      <w:marTop w:val="0"/>
      <w:marBottom w:val="0"/>
      <w:divBdr>
        <w:top w:val="none" w:sz="0" w:space="0" w:color="auto"/>
        <w:left w:val="none" w:sz="0" w:space="0" w:color="auto"/>
        <w:bottom w:val="none" w:sz="0" w:space="0" w:color="auto"/>
        <w:right w:val="none" w:sz="0" w:space="0" w:color="auto"/>
      </w:divBdr>
      <w:divsChild>
        <w:div w:id="472522926">
          <w:marLeft w:val="0"/>
          <w:marRight w:val="0"/>
          <w:marTop w:val="0"/>
          <w:marBottom w:val="0"/>
          <w:divBdr>
            <w:top w:val="none" w:sz="0" w:space="0" w:color="auto"/>
            <w:left w:val="none" w:sz="0" w:space="0" w:color="auto"/>
            <w:bottom w:val="none" w:sz="0" w:space="0" w:color="auto"/>
            <w:right w:val="none" w:sz="0" w:space="0" w:color="auto"/>
          </w:divBdr>
          <w:divsChild>
            <w:div w:id="472522928">
              <w:marLeft w:val="0"/>
              <w:marRight w:val="0"/>
              <w:marTop w:val="0"/>
              <w:marBottom w:val="0"/>
              <w:divBdr>
                <w:top w:val="none" w:sz="0" w:space="0" w:color="auto"/>
                <w:left w:val="none" w:sz="0" w:space="0" w:color="auto"/>
                <w:bottom w:val="none" w:sz="0" w:space="0" w:color="auto"/>
                <w:right w:val="none" w:sz="0" w:space="0" w:color="auto"/>
              </w:divBdr>
            </w:div>
            <w:div w:id="472522932">
              <w:marLeft w:val="0"/>
              <w:marRight w:val="0"/>
              <w:marTop w:val="0"/>
              <w:marBottom w:val="0"/>
              <w:divBdr>
                <w:top w:val="none" w:sz="0" w:space="0" w:color="auto"/>
                <w:left w:val="none" w:sz="0" w:space="0" w:color="auto"/>
                <w:bottom w:val="none" w:sz="0" w:space="0" w:color="auto"/>
                <w:right w:val="none" w:sz="0" w:space="0" w:color="auto"/>
              </w:divBdr>
            </w:div>
            <w:div w:id="472522934">
              <w:marLeft w:val="0"/>
              <w:marRight w:val="0"/>
              <w:marTop w:val="0"/>
              <w:marBottom w:val="0"/>
              <w:divBdr>
                <w:top w:val="none" w:sz="0" w:space="0" w:color="auto"/>
                <w:left w:val="none" w:sz="0" w:space="0" w:color="auto"/>
                <w:bottom w:val="none" w:sz="0" w:space="0" w:color="auto"/>
                <w:right w:val="none" w:sz="0" w:space="0" w:color="auto"/>
              </w:divBdr>
            </w:div>
            <w:div w:id="472522935">
              <w:marLeft w:val="0"/>
              <w:marRight w:val="0"/>
              <w:marTop w:val="0"/>
              <w:marBottom w:val="0"/>
              <w:divBdr>
                <w:top w:val="none" w:sz="0" w:space="0" w:color="auto"/>
                <w:left w:val="none" w:sz="0" w:space="0" w:color="auto"/>
                <w:bottom w:val="none" w:sz="0" w:space="0" w:color="auto"/>
                <w:right w:val="none" w:sz="0" w:space="0" w:color="auto"/>
              </w:divBdr>
            </w:div>
            <w:div w:id="472522942">
              <w:marLeft w:val="0"/>
              <w:marRight w:val="0"/>
              <w:marTop w:val="0"/>
              <w:marBottom w:val="0"/>
              <w:divBdr>
                <w:top w:val="none" w:sz="0" w:space="0" w:color="auto"/>
                <w:left w:val="none" w:sz="0" w:space="0" w:color="auto"/>
                <w:bottom w:val="none" w:sz="0" w:space="0" w:color="auto"/>
                <w:right w:val="none" w:sz="0" w:space="0" w:color="auto"/>
              </w:divBdr>
            </w:div>
            <w:div w:id="472522944">
              <w:marLeft w:val="0"/>
              <w:marRight w:val="0"/>
              <w:marTop w:val="0"/>
              <w:marBottom w:val="0"/>
              <w:divBdr>
                <w:top w:val="none" w:sz="0" w:space="0" w:color="auto"/>
                <w:left w:val="none" w:sz="0" w:space="0" w:color="auto"/>
                <w:bottom w:val="none" w:sz="0" w:space="0" w:color="auto"/>
                <w:right w:val="none" w:sz="0" w:space="0" w:color="auto"/>
              </w:divBdr>
            </w:div>
            <w:div w:id="472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941">
      <w:marLeft w:val="0"/>
      <w:marRight w:val="0"/>
      <w:marTop w:val="0"/>
      <w:marBottom w:val="0"/>
      <w:divBdr>
        <w:top w:val="none" w:sz="0" w:space="0" w:color="auto"/>
        <w:left w:val="none" w:sz="0" w:space="0" w:color="auto"/>
        <w:bottom w:val="none" w:sz="0" w:space="0" w:color="auto"/>
        <w:right w:val="none" w:sz="0" w:space="0" w:color="auto"/>
      </w:divBdr>
      <w:divsChild>
        <w:div w:id="472522908">
          <w:marLeft w:val="0"/>
          <w:marRight w:val="0"/>
          <w:marTop w:val="0"/>
          <w:marBottom w:val="0"/>
          <w:divBdr>
            <w:top w:val="none" w:sz="0" w:space="0" w:color="auto"/>
            <w:left w:val="none" w:sz="0" w:space="0" w:color="auto"/>
            <w:bottom w:val="none" w:sz="0" w:space="0" w:color="auto"/>
            <w:right w:val="none" w:sz="0" w:space="0" w:color="auto"/>
          </w:divBdr>
          <w:divsChild>
            <w:div w:id="472522909">
              <w:marLeft w:val="0"/>
              <w:marRight w:val="0"/>
              <w:marTop w:val="0"/>
              <w:marBottom w:val="0"/>
              <w:divBdr>
                <w:top w:val="none" w:sz="0" w:space="0" w:color="auto"/>
                <w:left w:val="none" w:sz="0" w:space="0" w:color="auto"/>
                <w:bottom w:val="none" w:sz="0" w:space="0" w:color="auto"/>
                <w:right w:val="none" w:sz="0" w:space="0" w:color="auto"/>
              </w:divBdr>
            </w:div>
            <w:div w:id="472522910">
              <w:marLeft w:val="0"/>
              <w:marRight w:val="0"/>
              <w:marTop w:val="0"/>
              <w:marBottom w:val="0"/>
              <w:divBdr>
                <w:top w:val="none" w:sz="0" w:space="0" w:color="auto"/>
                <w:left w:val="none" w:sz="0" w:space="0" w:color="auto"/>
                <w:bottom w:val="none" w:sz="0" w:space="0" w:color="auto"/>
                <w:right w:val="none" w:sz="0" w:space="0" w:color="auto"/>
              </w:divBdr>
            </w:div>
            <w:div w:id="472522912">
              <w:marLeft w:val="0"/>
              <w:marRight w:val="0"/>
              <w:marTop w:val="0"/>
              <w:marBottom w:val="0"/>
              <w:divBdr>
                <w:top w:val="none" w:sz="0" w:space="0" w:color="auto"/>
                <w:left w:val="none" w:sz="0" w:space="0" w:color="auto"/>
                <w:bottom w:val="none" w:sz="0" w:space="0" w:color="auto"/>
                <w:right w:val="none" w:sz="0" w:space="0" w:color="auto"/>
              </w:divBdr>
            </w:div>
            <w:div w:id="472522924">
              <w:marLeft w:val="0"/>
              <w:marRight w:val="0"/>
              <w:marTop w:val="0"/>
              <w:marBottom w:val="0"/>
              <w:divBdr>
                <w:top w:val="none" w:sz="0" w:space="0" w:color="auto"/>
                <w:left w:val="none" w:sz="0" w:space="0" w:color="auto"/>
                <w:bottom w:val="none" w:sz="0" w:space="0" w:color="auto"/>
                <w:right w:val="none" w:sz="0" w:space="0" w:color="auto"/>
              </w:divBdr>
            </w:div>
            <w:div w:id="472522927">
              <w:marLeft w:val="0"/>
              <w:marRight w:val="0"/>
              <w:marTop w:val="0"/>
              <w:marBottom w:val="0"/>
              <w:divBdr>
                <w:top w:val="none" w:sz="0" w:space="0" w:color="auto"/>
                <w:left w:val="none" w:sz="0" w:space="0" w:color="auto"/>
                <w:bottom w:val="none" w:sz="0" w:space="0" w:color="auto"/>
                <w:right w:val="none" w:sz="0" w:space="0" w:color="auto"/>
              </w:divBdr>
            </w:div>
            <w:div w:id="472522929">
              <w:marLeft w:val="0"/>
              <w:marRight w:val="0"/>
              <w:marTop w:val="0"/>
              <w:marBottom w:val="0"/>
              <w:divBdr>
                <w:top w:val="none" w:sz="0" w:space="0" w:color="auto"/>
                <w:left w:val="none" w:sz="0" w:space="0" w:color="auto"/>
                <w:bottom w:val="none" w:sz="0" w:space="0" w:color="auto"/>
                <w:right w:val="none" w:sz="0" w:space="0" w:color="auto"/>
              </w:divBdr>
            </w:div>
            <w:div w:id="472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ayh\Application%20Data\Microsoft\Templates\Reports\New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816A-152F-49B5-B579-25A71C8F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NewReportTemplate</Template>
  <TotalTime>29</TotalTime>
  <Pages>6</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REPORT TITLE</vt:lpstr>
    </vt:vector>
  </TitlesOfParts>
  <Company>Ketterng Borough Council</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jmayh</dc:creator>
  <cp:lastModifiedBy>Anne Ireson</cp:lastModifiedBy>
  <cp:revision>7</cp:revision>
  <cp:lastPrinted>2015-02-17T11:13:00Z</cp:lastPrinted>
  <dcterms:created xsi:type="dcterms:W3CDTF">2015-02-11T13:57:00Z</dcterms:created>
  <dcterms:modified xsi:type="dcterms:W3CDTF">2015-02-17T11:13:00Z</dcterms:modified>
</cp:coreProperties>
</file>