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4D60" w:rsidRDefault="00170BBC">
      <w:pPr>
        <w:ind w:left="567" w:hanging="567"/>
        <w:jc w:val="both"/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110489</wp:posOffset>
                </wp:positionV>
                <wp:extent cx="5943600" cy="962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D60" w:rsidRDefault="00834D60">
                            <w:pPr>
                              <w:ind w:left="567" w:hanging="567"/>
                              <w:jc w:val="both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PURPOSE OF REPORT</w:t>
                            </w:r>
                          </w:p>
                          <w:p w:rsidR="00834D60" w:rsidRDefault="00834D60">
                            <w:pPr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30F37" w:rsidRDefault="004A06A6" w:rsidP="002F23F6">
                            <w:pPr>
                              <w:ind w:left="56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For </w:t>
                            </w:r>
                            <w:r w:rsidR="009A5AE9">
                              <w:rPr>
                                <w:sz w:val="24"/>
                              </w:rPr>
                              <w:t>Council</w:t>
                            </w:r>
                            <w:r w:rsidR="00834D60">
                              <w:rPr>
                                <w:sz w:val="24"/>
                              </w:rPr>
                              <w:t xml:space="preserve"> to</w:t>
                            </w:r>
                            <w:r w:rsidR="00D30F37">
                              <w:rPr>
                                <w:sz w:val="24"/>
                              </w:rPr>
                              <w:t xml:space="preserve"> determine</w:t>
                            </w:r>
                            <w:r>
                              <w:rPr>
                                <w:sz w:val="24"/>
                              </w:rPr>
                              <w:t xml:space="preserve"> and approve</w:t>
                            </w:r>
                            <w:r w:rsidR="00D30F37">
                              <w:rPr>
                                <w:sz w:val="24"/>
                              </w:rPr>
                              <w:t xml:space="preserve"> how the </w:t>
                            </w:r>
                            <w:r w:rsidR="00D10A64">
                              <w:rPr>
                                <w:sz w:val="24"/>
                              </w:rPr>
                              <w:t xml:space="preserve">national </w:t>
                            </w:r>
                            <w:r w:rsidR="00D30F37">
                              <w:rPr>
                                <w:sz w:val="24"/>
                              </w:rPr>
                              <w:t>2015 Pay Award</w:t>
                            </w:r>
                            <w:r w:rsidR="00B05CE7">
                              <w:rPr>
                                <w:sz w:val="24"/>
                              </w:rPr>
                              <w:t xml:space="preserve"> for staff</w:t>
                            </w:r>
                            <w:r w:rsidR="00D30F37">
                              <w:rPr>
                                <w:sz w:val="24"/>
                              </w:rPr>
                              <w:t xml:space="preserve"> is to be applied to the </w:t>
                            </w:r>
                            <w:r w:rsidR="00B11ACA">
                              <w:rPr>
                                <w:sz w:val="24"/>
                              </w:rPr>
                              <w:t xml:space="preserve">current </w:t>
                            </w:r>
                            <w:r w:rsidR="00D30F37">
                              <w:rPr>
                                <w:sz w:val="24"/>
                              </w:rPr>
                              <w:t>Scheme of Members’ Allowances.</w:t>
                            </w:r>
                          </w:p>
                          <w:p w:rsidR="00834D60" w:rsidRDefault="00834D60" w:rsidP="002F23F6">
                            <w:pPr>
                              <w:ind w:left="56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3pt;margin-top:8.7pt;width:468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">
                <v:textbox>
                  <w:txbxContent>
                    <w:p w:rsidR="00834D60" w:rsidRDefault="00834D60">
                      <w:pPr>
                        <w:ind w:left="567" w:hanging="567"/>
                        <w:jc w:val="both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>1.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>PURPOSE OF REPORT</w:t>
                      </w:r>
                    </w:p>
                    <w:p w:rsidR="00834D60" w:rsidRDefault="00834D60">
                      <w:pPr>
                        <w:ind w:left="360"/>
                        <w:jc w:val="both"/>
                        <w:rPr>
                          <w:sz w:val="24"/>
                        </w:rPr>
                      </w:pPr>
                    </w:p>
                    <w:p w:rsidR="00D30F37" w:rsidRDefault="004A06A6" w:rsidP="002F23F6">
                      <w:pPr>
                        <w:ind w:left="56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For </w:t>
                      </w:r>
                      <w:r w:rsidR="009A5AE9">
                        <w:rPr>
                          <w:sz w:val="24"/>
                        </w:rPr>
                        <w:t>Council</w:t>
                      </w:r>
                      <w:r w:rsidR="00834D60">
                        <w:rPr>
                          <w:sz w:val="24"/>
                        </w:rPr>
                        <w:t xml:space="preserve"> to</w:t>
                      </w:r>
                      <w:r w:rsidR="00D30F37">
                        <w:rPr>
                          <w:sz w:val="24"/>
                        </w:rPr>
                        <w:t xml:space="preserve"> determine</w:t>
                      </w:r>
                      <w:r>
                        <w:rPr>
                          <w:sz w:val="24"/>
                        </w:rPr>
                        <w:t xml:space="preserve"> and approve</w:t>
                      </w:r>
                      <w:r w:rsidR="00D30F37">
                        <w:rPr>
                          <w:sz w:val="24"/>
                        </w:rPr>
                        <w:t xml:space="preserve"> how the </w:t>
                      </w:r>
                      <w:r w:rsidR="00D10A64">
                        <w:rPr>
                          <w:sz w:val="24"/>
                        </w:rPr>
                        <w:t xml:space="preserve">national </w:t>
                      </w:r>
                      <w:r w:rsidR="00D30F37">
                        <w:rPr>
                          <w:sz w:val="24"/>
                        </w:rPr>
                        <w:t>2015 Pay Award</w:t>
                      </w:r>
                      <w:r w:rsidR="00B05CE7">
                        <w:rPr>
                          <w:sz w:val="24"/>
                        </w:rPr>
                        <w:t xml:space="preserve"> for staff</w:t>
                      </w:r>
                      <w:r w:rsidR="00D30F37">
                        <w:rPr>
                          <w:sz w:val="24"/>
                        </w:rPr>
                        <w:t xml:space="preserve"> is to be applied to the </w:t>
                      </w:r>
                      <w:r w:rsidR="00B11ACA">
                        <w:rPr>
                          <w:sz w:val="24"/>
                        </w:rPr>
                        <w:t xml:space="preserve">current </w:t>
                      </w:r>
                      <w:r w:rsidR="00D30F37">
                        <w:rPr>
                          <w:sz w:val="24"/>
                        </w:rPr>
                        <w:t>Scheme of Members’ Allowances.</w:t>
                      </w:r>
                    </w:p>
                    <w:p w:rsidR="00834D60" w:rsidRDefault="00834D60" w:rsidP="002F23F6">
                      <w:pPr>
                        <w:ind w:left="56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34D60">
        <w:rPr>
          <w:b/>
          <w:sz w:val="24"/>
        </w:rPr>
        <w:tab/>
      </w:r>
    </w:p>
    <w:p w:rsidR="00834D60" w:rsidRDefault="00834D60">
      <w:pPr>
        <w:ind w:left="567" w:hanging="567"/>
        <w:jc w:val="both"/>
        <w:rPr>
          <w:b/>
          <w:sz w:val="24"/>
          <w:u w:val="single"/>
        </w:rPr>
      </w:pPr>
    </w:p>
    <w:p w:rsidR="00834D60" w:rsidRDefault="00834D60">
      <w:pPr>
        <w:ind w:left="567" w:hanging="567"/>
        <w:jc w:val="both"/>
        <w:rPr>
          <w:sz w:val="24"/>
        </w:rPr>
      </w:pPr>
    </w:p>
    <w:p w:rsidR="00834D60" w:rsidRDefault="00834D60">
      <w:pPr>
        <w:ind w:left="567" w:hanging="567"/>
        <w:jc w:val="both"/>
        <w:rPr>
          <w:sz w:val="24"/>
        </w:rPr>
      </w:pPr>
      <w:r>
        <w:rPr>
          <w:sz w:val="24"/>
        </w:rPr>
        <w:tab/>
      </w:r>
    </w:p>
    <w:p w:rsidR="00834D60" w:rsidRDefault="00834D60">
      <w:pPr>
        <w:jc w:val="both"/>
        <w:rPr>
          <w:b/>
          <w:sz w:val="24"/>
        </w:rPr>
      </w:pPr>
    </w:p>
    <w:p w:rsidR="00834D60" w:rsidRDefault="00834D60">
      <w:pPr>
        <w:ind w:left="567" w:hanging="567"/>
        <w:jc w:val="both"/>
        <w:rPr>
          <w:b/>
          <w:sz w:val="24"/>
        </w:rPr>
      </w:pPr>
    </w:p>
    <w:p w:rsidR="00834D60" w:rsidRDefault="00834D60">
      <w:pPr>
        <w:ind w:left="567" w:hanging="567"/>
        <w:jc w:val="both"/>
        <w:rPr>
          <w:b/>
          <w:sz w:val="24"/>
        </w:rPr>
      </w:pPr>
    </w:p>
    <w:p w:rsidR="00CE1DCD" w:rsidRDefault="00834D60" w:rsidP="002A778A">
      <w:pPr>
        <w:numPr>
          <w:ilvl w:val="0"/>
          <w:numId w:val="1"/>
        </w:numPr>
        <w:ind w:left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INFORMATION</w:t>
      </w:r>
    </w:p>
    <w:p w:rsidR="00CE1DCD" w:rsidRDefault="00CE1DCD" w:rsidP="00CE1DCD">
      <w:pPr>
        <w:ind w:left="-3"/>
        <w:jc w:val="both"/>
        <w:rPr>
          <w:b/>
          <w:sz w:val="24"/>
          <w:u w:val="single"/>
        </w:rPr>
      </w:pPr>
    </w:p>
    <w:p w:rsidR="00D30F37" w:rsidRDefault="00CE1DCD" w:rsidP="00B11ACA">
      <w:pPr>
        <w:ind w:left="567" w:hanging="570"/>
        <w:jc w:val="both"/>
        <w:rPr>
          <w:sz w:val="24"/>
        </w:rPr>
      </w:pPr>
      <w:r>
        <w:rPr>
          <w:sz w:val="24"/>
        </w:rPr>
        <w:t>2.1</w:t>
      </w:r>
      <w:r>
        <w:rPr>
          <w:sz w:val="24"/>
        </w:rPr>
        <w:tab/>
        <w:t xml:space="preserve">The Council is required to conduct a regular review of its members' allowances scheme. The </w:t>
      </w:r>
      <w:r w:rsidR="0065013E">
        <w:rPr>
          <w:sz w:val="24"/>
        </w:rPr>
        <w:t>current scheme of members' allo</w:t>
      </w:r>
      <w:r w:rsidR="00D30F37">
        <w:rPr>
          <w:sz w:val="24"/>
        </w:rPr>
        <w:t>wances was approved in April 2012</w:t>
      </w:r>
      <w:r w:rsidR="0065013E">
        <w:rPr>
          <w:sz w:val="24"/>
        </w:rPr>
        <w:t>, following the receipt of recommendations from the Independent Review Pane</w:t>
      </w:r>
      <w:r w:rsidR="00CC13DB">
        <w:rPr>
          <w:sz w:val="24"/>
        </w:rPr>
        <w:t>l on Members' Allowances</w:t>
      </w:r>
      <w:r w:rsidR="0065013E">
        <w:rPr>
          <w:sz w:val="24"/>
        </w:rPr>
        <w:t>.</w:t>
      </w:r>
      <w:r w:rsidR="00CC13DB">
        <w:rPr>
          <w:sz w:val="24"/>
        </w:rPr>
        <w:t xml:space="preserve"> </w:t>
      </w:r>
      <w:r w:rsidR="00D30F37">
        <w:rPr>
          <w:sz w:val="24"/>
        </w:rPr>
        <w:t xml:space="preserve">The </w:t>
      </w:r>
      <w:r w:rsidR="00CC13DB">
        <w:rPr>
          <w:sz w:val="24"/>
        </w:rPr>
        <w:t xml:space="preserve">Council’s </w:t>
      </w:r>
      <w:r w:rsidR="00D30F37">
        <w:rPr>
          <w:sz w:val="24"/>
        </w:rPr>
        <w:t>Independent Review Panel is scheduled to meet late</w:t>
      </w:r>
      <w:r w:rsidR="00CC13DB">
        <w:rPr>
          <w:sz w:val="24"/>
        </w:rPr>
        <w:t>r in 2015, when it will review</w:t>
      </w:r>
      <w:r w:rsidR="00D30F37">
        <w:rPr>
          <w:sz w:val="24"/>
        </w:rPr>
        <w:t xml:space="preserve"> the following allowances:-</w:t>
      </w:r>
    </w:p>
    <w:p w:rsidR="00D30F37" w:rsidRDefault="00D30F37" w:rsidP="00D30F37">
      <w:pPr>
        <w:ind w:left="567" w:hanging="570"/>
        <w:jc w:val="both"/>
        <w:rPr>
          <w:sz w:val="24"/>
        </w:rPr>
      </w:pPr>
    </w:p>
    <w:p w:rsidR="00D30F37" w:rsidRDefault="00D30F37" w:rsidP="00D30F37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Basic Allowance</w:t>
      </w:r>
    </w:p>
    <w:p w:rsidR="00D30F37" w:rsidRDefault="00D30F37" w:rsidP="00D30F37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Special Responsibility Allowances</w:t>
      </w:r>
    </w:p>
    <w:p w:rsidR="00D30F37" w:rsidRDefault="00D30F37" w:rsidP="00D30F37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The Ward Initiatives Fund</w:t>
      </w:r>
    </w:p>
    <w:p w:rsidR="00D30F37" w:rsidRDefault="00D30F37" w:rsidP="00D30F37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Travel and Other Allowances</w:t>
      </w:r>
    </w:p>
    <w:p w:rsidR="00D30F37" w:rsidRDefault="00D30F37" w:rsidP="00D30F37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Childcare and Dependent Carer's Allowances</w:t>
      </w:r>
    </w:p>
    <w:p w:rsidR="003853DB" w:rsidRDefault="00D30F37" w:rsidP="00B11ACA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Mayoral Allowances</w:t>
      </w:r>
    </w:p>
    <w:p w:rsidR="00B11ACA" w:rsidRPr="00B11ACA" w:rsidRDefault="00B11ACA" w:rsidP="00B11ACA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Members’ IT Allowance</w:t>
      </w:r>
    </w:p>
    <w:p w:rsidR="00834D60" w:rsidRDefault="00834D60">
      <w:pPr>
        <w:ind w:left="567" w:hanging="567"/>
        <w:jc w:val="both"/>
        <w:rPr>
          <w:sz w:val="24"/>
        </w:rPr>
      </w:pPr>
      <w:r>
        <w:rPr>
          <w:sz w:val="24"/>
        </w:rPr>
        <w:tab/>
      </w:r>
    </w:p>
    <w:p w:rsidR="00B11ACA" w:rsidRDefault="00B11ACA">
      <w:pPr>
        <w:ind w:left="567" w:hanging="567"/>
        <w:jc w:val="both"/>
        <w:rPr>
          <w:sz w:val="24"/>
        </w:rPr>
      </w:pPr>
      <w:r>
        <w:rPr>
          <w:sz w:val="24"/>
        </w:rPr>
        <w:t>2.2</w:t>
      </w:r>
      <w:r>
        <w:rPr>
          <w:sz w:val="24"/>
        </w:rPr>
        <w:tab/>
        <w:t>The current scheme of members’ allowances states that:-</w:t>
      </w:r>
    </w:p>
    <w:p w:rsidR="00B11ACA" w:rsidRDefault="00B11ACA">
      <w:pPr>
        <w:ind w:left="567" w:hanging="567"/>
        <w:jc w:val="both"/>
        <w:rPr>
          <w:sz w:val="24"/>
        </w:rPr>
      </w:pPr>
    </w:p>
    <w:p w:rsidR="00B11ACA" w:rsidRDefault="00B11ACA">
      <w:pPr>
        <w:ind w:left="567" w:hanging="567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“The amounts paid under the scheme shall be increased on 1</w:t>
      </w:r>
      <w:r w:rsidRPr="00B11ACA"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April each year by an equi</w:t>
      </w:r>
      <w:r w:rsidR="00503398">
        <w:rPr>
          <w:i/>
          <w:sz w:val="24"/>
        </w:rPr>
        <w:t>valent percentage amount as that</w:t>
      </w:r>
      <w:r>
        <w:rPr>
          <w:i/>
          <w:sz w:val="24"/>
        </w:rPr>
        <w:t xml:space="preserve"> paid to officers on spinal column points 35-40.”</w:t>
      </w:r>
    </w:p>
    <w:p w:rsidR="00B11ACA" w:rsidRDefault="00B11ACA">
      <w:pPr>
        <w:ind w:left="567" w:hanging="567"/>
        <w:jc w:val="both"/>
        <w:rPr>
          <w:i/>
          <w:sz w:val="24"/>
        </w:rPr>
      </w:pPr>
    </w:p>
    <w:p w:rsidR="00B11ACA" w:rsidRDefault="00B11ACA" w:rsidP="004A06A6">
      <w:pPr>
        <w:pStyle w:val="ListParagraph"/>
        <w:numPr>
          <w:ilvl w:val="1"/>
          <w:numId w:val="1"/>
        </w:numPr>
        <w:tabs>
          <w:tab w:val="clear" w:pos="1500"/>
        </w:tabs>
        <w:ind w:left="567" w:hanging="567"/>
        <w:jc w:val="both"/>
        <w:rPr>
          <w:sz w:val="24"/>
        </w:rPr>
      </w:pPr>
      <w:r w:rsidRPr="00B11ACA">
        <w:rPr>
          <w:sz w:val="24"/>
        </w:rPr>
        <w:t>In November 2014, a 2.2% pay rise was awarded</w:t>
      </w:r>
      <w:r w:rsidR="00D10A64">
        <w:rPr>
          <w:sz w:val="24"/>
        </w:rPr>
        <w:t xml:space="preserve"> nationally</w:t>
      </w:r>
      <w:r w:rsidRPr="00B11ACA">
        <w:rPr>
          <w:sz w:val="24"/>
        </w:rPr>
        <w:t xml:space="preserve"> to the majority of local government staff, effective from 1</w:t>
      </w:r>
      <w:r w:rsidRPr="00B11ACA">
        <w:rPr>
          <w:sz w:val="24"/>
          <w:vertAlign w:val="superscript"/>
        </w:rPr>
        <w:t>st</w:t>
      </w:r>
      <w:r w:rsidRPr="00B11ACA">
        <w:rPr>
          <w:sz w:val="24"/>
        </w:rPr>
        <w:t xml:space="preserve"> January 2015.  In addition, a lump sum equivalent to 0.45% of the proposed new salaries on SCPs 26-49 inclusive was awarded, £100 of which was payable in December 2014 with the remaining balance to be paid in April 2015 (pro-rata for part-time staff).</w:t>
      </w:r>
    </w:p>
    <w:p w:rsidR="004A06A6" w:rsidRDefault="004A06A6" w:rsidP="004A06A6">
      <w:pPr>
        <w:pStyle w:val="ListParagraph"/>
        <w:ind w:left="567"/>
        <w:jc w:val="both"/>
        <w:rPr>
          <w:sz w:val="24"/>
        </w:rPr>
      </w:pPr>
    </w:p>
    <w:p w:rsidR="004A06A6" w:rsidRDefault="004A06A6" w:rsidP="004A06A6">
      <w:pPr>
        <w:ind w:left="567" w:hanging="567"/>
        <w:jc w:val="both"/>
        <w:rPr>
          <w:sz w:val="24"/>
        </w:rPr>
      </w:pPr>
      <w:r w:rsidRPr="004A06A6">
        <w:rPr>
          <w:sz w:val="24"/>
        </w:rPr>
        <w:t>2.</w:t>
      </w:r>
      <w:r>
        <w:rPr>
          <w:sz w:val="24"/>
        </w:rPr>
        <w:t>4</w:t>
      </w:r>
      <w:r>
        <w:rPr>
          <w:sz w:val="24"/>
        </w:rPr>
        <w:tab/>
      </w:r>
      <w:r w:rsidRPr="004A06A6">
        <w:rPr>
          <w:sz w:val="24"/>
        </w:rPr>
        <w:t>As the current scheme of members</w:t>
      </w:r>
      <w:r w:rsidR="00B05CE7">
        <w:rPr>
          <w:sz w:val="24"/>
        </w:rPr>
        <w:t>’</w:t>
      </w:r>
      <w:r w:rsidRPr="004A06A6">
        <w:rPr>
          <w:sz w:val="24"/>
        </w:rPr>
        <w:t xml:space="preserve"> allowances makes no provision for the award of allowances on a date other than 1</w:t>
      </w:r>
      <w:r w:rsidRPr="004A06A6">
        <w:rPr>
          <w:sz w:val="24"/>
          <w:vertAlign w:val="superscript"/>
        </w:rPr>
        <w:t>st</w:t>
      </w:r>
      <w:r w:rsidRPr="004A06A6">
        <w:rPr>
          <w:sz w:val="24"/>
        </w:rPr>
        <w:t xml:space="preserve"> April each year, </w:t>
      </w:r>
      <w:r w:rsidR="00D10A64">
        <w:rPr>
          <w:sz w:val="24"/>
        </w:rPr>
        <w:t xml:space="preserve">as a matter of housekeeping </w:t>
      </w:r>
      <w:r w:rsidRPr="004A06A6">
        <w:rPr>
          <w:sz w:val="24"/>
        </w:rPr>
        <w:t>Council is required to determine how the increase is to be applied</w:t>
      </w:r>
      <w:r w:rsidR="00CC13DB">
        <w:rPr>
          <w:sz w:val="24"/>
        </w:rPr>
        <w:t>.</w:t>
      </w:r>
    </w:p>
    <w:p w:rsidR="000A7FB8" w:rsidRDefault="000A7FB8" w:rsidP="004A06A6">
      <w:pPr>
        <w:ind w:left="567" w:hanging="567"/>
        <w:jc w:val="both"/>
        <w:rPr>
          <w:sz w:val="24"/>
        </w:rPr>
      </w:pPr>
    </w:p>
    <w:p w:rsidR="000A7FB8" w:rsidRPr="000A7FB8" w:rsidRDefault="007B161B" w:rsidP="00503398">
      <w:pPr>
        <w:ind w:left="567" w:hanging="567"/>
        <w:jc w:val="both"/>
        <w:rPr>
          <w:sz w:val="24"/>
          <w:szCs w:val="24"/>
        </w:rPr>
      </w:pPr>
      <w:r>
        <w:rPr>
          <w:sz w:val="24"/>
        </w:rPr>
        <w:lastRenderedPageBreak/>
        <w:t>2.5</w:t>
      </w:r>
      <w:r>
        <w:rPr>
          <w:sz w:val="24"/>
        </w:rPr>
        <w:tab/>
      </w:r>
      <w:r w:rsidR="000A7FB8" w:rsidRPr="000A7FB8">
        <w:rPr>
          <w:sz w:val="24"/>
          <w:szCs w:val="24"/>
        </w:rPr>
        <w:t xml:space="preserve">The </w:t>
      </w:r>
      <w:r w:rsidR="00D10A64">
        <w:rPr>
          <w:sz w:val="24"/>
          <w:szCs w:val="24"/>
        </w:rPr>
        <w:t xml:space="preserve">national </w:t>
      </w:r>
      <w:r w:rsidR="000A7FB8" w:rsidRPr="000A7FB8">
        <w:rPr>
          <w:sz w:val="24"/>
          <w:szCs w:val="24"/>
        </w:rPr>
        <w:t xml:space="preserve">2015 pay award for officers did not include consolidation of the lump </w:t>
      </w:r>
      <w:r w:rsidR="00CC13DB">
        <w:rPr>
          <w:sz w:val="24"/>
          <w:szCs w:val="24"/>
        </w:rPr>
        <w:t xml:space="preserve">sum into pay scales, or for the 2.2% pay award to be </w:t>
      </w:r>
      <w:r w:rsidR="000A7FB8" w:rsidRPr="000A7FB8">
        <w:rPr>
          <w:sz w:val="24"/>
          <w:szCs w:val="24"/>
        </w:rPr>
        <w:t>backdated to 1</w:t>
      </w:r>
      <w:r w:rsidR="000A7FB8" w:rsidRPr="000A7FB8">
        <w:rPr>
          <w:sz w:val="24"/>
          <w:szCs w:val="24"/>
          <w:vertAlign w:val="superscript"/>
        </w:rPr>
        <w:t>st</w:t>
      </w:r>
      <w:r w:rsidR="000A7FB8" w:rsidRPr="000A7FB8">
        <w:rPr>
          <w:sz w:val="24"/>
          <w:szCs w:val="24"/>
        </w:rPr>
        <w:t xml:space="preserve"> April 2014.</w:t>
      </w:r>
    </w:p>
    <w:p w:rsidR="004A06A6" w:rsidRPr="004A06A6" w:rsidRDefault="004A06A6" w:rsidP="004A06A6">
      <w:pPr>
        <w:ind w:left="567" w:hanging="567"/>
      </w:pPr>
    </w:p>
    <w:p w:rsidR="00834D60" w:rsidRDefault="00834D60">
      <w:pPr>
        <w:ind w:left="567" w:hanging="567"/>
        <w:jc w:val="both"/>
        <w:rPr>
          <w:b/>
          <w:sz w:val="24"/>
          <w:u w:val="single"/>
        </w:rPr>
      </w:pPr>
      <w:r>
        <w:rPr>
          <w:b/>
          <w:sz w:val="24"/>
        </w:rPr>
        <w:t>5.</w:t>
      </w:r>
      <w:r>
        <w:rPr>
          <w:b/>
          <w:sz w:val="24"/>
        </w:rPr>
        <w:tab/>
      </w:r>
      <w:r>
        <w:rPr>
          <w:b/>
          <w:sz w:val="24"/>
          <w:u w:val="single"/>
        </w:rPr>
        <w:t>USE OF RESOURCES</w:t>
      </w:r>
    </w:p>
    <w:p w:rsidR="00834D60" w:rsidRDefault="00834D60">
      <w:pPr>
        <w:ind w:left="567" w:hanging="567"/>
        <w:jc w:val="both"/>
        <w:rPr>
          <w:sz w:val="24"/>
        </w:rPr>
      </w:pPr>
    </w:p>
    <w:p w:rsidR="007B161B" w:rsidRPr="00D10A64" w:rsidRDefault="00834D60" w:rsidP="00B05CE7">
      <w:pPr>
        <w:pStyle w:val="Heading8"/>
        <w:ind w:left="567" w:hanging="567"/>
        <w:rPr>
          <w:b w:val="0"/>
          <w:szCs w:val="24"/>
        </w:rPr>
      </w:pPr>
      <w:r>
        <w:tab/>
      </w:r>
      <w:r w:rsidR="00D10A64">
        <w:rPr>
          <w:b w:val="0"/>
        </w:rPr>
        <w:t>In line with the current members’ allowance scheme, budgetary provision has been made.</w:t>
      </w:r>
    </w:p>
    <w:p w:rsidR="004456A5" w:rsidRPr="00B05CE7" w:rsidRDefault="004456A5" w:rsidP="00B05CE7">
      <w:pPr>
        <w:ind w:left="567"/>
        <w:jc w:val="both"/>
        <w:rPr>
          <w:b/>
          <w:sz w:val="24"/>
          <w:szCs w:val="24"/>
        </w:rPr>
      </w:pPr>
    </w:p>
    <w:p w:rsidR="00246A43" w:rsidRDefault="00170BBC">
      <w:pPr>
        <w:ind w:left="1134" w:hanging="567"/>
        <w:jc w:val="bot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78105</wp:posOffset>
                </wp:positionV>
                <wp:extent cx="5829300" cy="9620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D60" w:rsidRDefault="00834D60">
                            <w:pPr>
                              <w:ind w:left="567" w:hanging="567"/>
                              <w:jc w:val="both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R</w:t>
                            </w:r>
                            <w:r w:rsidR="00CC13DB">
                              <w:rPr>
                                <w:b/>
                                <w:sz w:val="24"/>
                                <w:u w:val="single"/>
                              </w:rPr>
                              <w:t>ECOMMENDATION</w:t>
                            </w:r>
                          </w:p>
                          <w:p w:rsidR="00246A43" w:rsidRDefault="00246A43">
                            <w:pPr>
                              <w:ind w:left="567" w:hanging="567"/>
                              <w:jc w:val="both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430582" w:rsidRPr="00430582" w:rsidRDefault="00D10A64" w:rsidP="00B05CE7">
                            <w:pPr>
                              <w:ind w:left="56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  <w:r w:rsidR="00246A43">
                              <w:rPr>
                                <w:sz w:val="24"/>
                              </w:rPr>
                              <w:t>hat</w:t>
                            </w:r>
                            <w:r w:rsidR="000E39E8"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 xml:space="preserve"> as in previous years, the members’ allowance scheme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amended to reflect the change in the national pay award (SCP 35-40).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9.3pt;margin-top:6.15pt;width:459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">
                <v:textbox>
                  <w:txbxContent>
                    <w:p w:rsidR="00834D60" w:rsidRDefault="00834D60">
                      <w:pPr>
                        <w:ind w:left="567" w:hanging="567"/>
                        <w:jc w:val="both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</w:rPr>
                        <w:t>6.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>R</w:t>
                      </w:r>
                      <w:r w:rsidR="00CC13DB">
                        <w:rPr>
                          <w:b/>
                          <w:sz w:val="24"/>
                          <w:u w:val="single"/>
                        </w:rPr>
                        <w:t>ECOMMENDATION</w:t>
                      </w:r>
                    </w:p>
                    <w:p w:rsidR="00246A43" w:rsidRDefault="00246A43">
                      <w:pPr>
                        <w:ind w:left="567" w:hanging="567"/>
                        <w:jc w:val="both"/>
                        <w:rPr>
                          <w:b/>
                          <w:sz w:val="24"/>
                          <w:u w:val="single"/>
                        </w:rPr>
                      </w:pPr>
                    </w:p>
                    <w:p w:rsidR="00430582" w:rsidRPr="00430582" w:rsidRDefault="00D10A64" w:rsidP="00B05CE7">
                      <w:pPr>
                        <w:ind w:left="56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</w:t>
                      </w:r>
                      <w:r w:rsidR="00246A43">
                        <w:rPr>
                          <w:sz w:val="24"/>
                        </w:rPr>
                        <w:t>hat</w:t>
                      </w:r>
                      <w:r w:rsidR="000E39E8">
                        <w:rPr>
                          <w:sz w:val="24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 xml:space="preserve"> as in previous years, the members’ allowance scheme </w:t>
                      </w:r>
                      <w:proofErr w:type="gramStart"/>
                      <w:r>
                        <w:rPr>
                          <w:sz w:val="24"/>
                        </w:rPr>
                        <w:t>be</w:t>
                      </w:r>
                      <w:proofErr w:type="gramEnd"/>
                      <w:r>
                        <w:rPr>
                          <w:sz w:val="24"/>
                        </w:rPr>
                        <w:t xml:space="preserve"> amended to reflect the change in the national pay award (SCP 35-40).</w:t>
                      </w:r>
                    </w:p>
                  </w:txbxContent>
                </v:textbox>
              </v:shape>
            </w:pict>
          </mc:Fallback>
        </mc:AlternateContent>
      </w:r>
    </w:p>
    <w:p w:rsidR="00834D60" w:rsidRDefault="00834D60">
      <w:pPr>
        <w:ind w:left="567" w:hanging="567"/>
        <w:jc w:val="both"/>
        <w:rPr>
          <w:sz w:val="24"/>
        </w:rPr>
      </w:pPr>
    </w:p>
    <w:p w:rsidR="00834D60" w:rsidRDefault="00834D60">
      <w:pPr>
        <w:tabs>
          <w:tab w:val="left" w:pos="5670"/>
        </w:tabs>
        <w:jc w:val="both"/>
        <w:rPr>
          <w:b/>
          <w:sz w:val="24"/>
          <w:u w:val="single"/>
        </w:rPr>
      </w:pPr>
    </w:p>
    <w:p w:rsidR="00834D60" w:rsidRDefault="00834D60">
      <w:pPr>
        <w:tabs>
          <w:tab w:val="left" w:pos="5670"/>
        </w:tabs>
        <w:jc w:val="both"/>
        <w:rPr>
          <w:b/>
          <w:sz w:val="24"/>
          <w:u w:val="single"/>
        </w:rPr>
      </w:pPr>
    </w:p>
    <w:p w:rsidR="00834D60" w:rsidRDefault="00834D60">
      <w:pPr>
        <w:tabs>
          <w:tab w:val="left" w:pos="5670"/>
        </w:tabs>
        <w:jc w:val="both"/>
        <w:rPr>
          <w:b/>
          <w:sz w:val="24"/>
          <w:u w:val="single"/>
        </w:rPr>
      </w:pPr>
    </w:p>
    <w:p w:rsidR="00834D60" w:rsidRDefault="00834D60">
      <w:pPr>
        <w:tabs>
          <w:tab w:val="left" w:pos="5670"/>
        </w:tabs>
        <w:jc w:val="both"/>
        <w:rPr>
          <w:b/>
          <w:sz w:val="24"/>
          <w:u w:val="single"/>
        </w:rPr>
      </w:pPr>
    </w:p>
    <w:p w:rsidR="00834D60" w:rsidRDefault="00834D60">
      <w:pPr>
        <w:tabs>
          <w:tab w:val="left" w:pos="5670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834D60" w:rsidRDefault="00834D60" w:rsidP="00B05CE7">
      <w:pPr>
        <w:tabs>
          <w:tab w:val="left" w:pos="3480"/>
        </w:tabs>
        <w:jc w:val="both"/>
        <w:rPr>
          <w:sz w:val="24"/>
          <w:u w:val="single"/>
        </w:rPr>
      </w:pPr>
    </w:p>
    <w:p w:rsidR="00834D60" w:rsidRDefault="00834D60">
      <w:pPr>
        <w:tabs>
          <w:tab w:val="left" w:pos="5670"/>
        </w:tabs>
        <w:jc w:val="both"/>
        <w:rPr>
          <w:sz w:val="24"/>
          <w:u w:val="single"/>
        </w:rPr>
      </w:pPr>
    </w:p>
    <w:p w:rsidR="00834D60" w:rsidRDefault="00CC13DB">
      <w:pPr>
        <w:tabs>
          <w:tab w:val="left" w:pos="5670"/>
        </w:tabs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C13DB" w:rsidRDefault="00CC13DB">
      <w:pPr>
        <w:tabs>
          <w:tab w:val="left" w:pos="5670"/>
        </w:tabs>
        <w:jc w:val="both"/>
        <w:rPr>
          <w:sz w:val="24"/>
          <w:u w:val="single"/>
        </w:rPr>
      </w:pPr>
    </w:p>
    <w:p w:rsidR="00CC13DB" w:rsidRDefault="00CC13DB">
      <w:pPr>
        <w:tabs>
          <w:tab w:val="left" w:pos="5670"/>
        </w:tabs>
        <w:jc w:val="both"/>
        <w:rPr>
          <w:sz w:val="24"/>
          <w:u w:val="single"/>
        </w:rPr>
      </w:pPr>
    </w:p>
    <w:p w:rsidR="00834D60" w:rsidRDefault="00834D60">
      <w:pPr>
        <w:tabs>
          <w:tab w:val="left" w:pos="5670"/>
        </w:tabs>
        <w:jc w:val="both"/>
        <w:rPr>
          <w:sz w:val="24"/>
        </w:rPr>
      </w:pPr>
      <w:r>
        <w:rPr>
          <w:sz w:val="24"/>
          <w:u w:val="single"/>
        </w:rPr>
        <w:t>Background Papers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Previous Reports/Minutes</w:t>
      </w:r>
      <w:r>
        <w:rPr>
          <w:sz w:val="24"/>
        </w:rPr>
        <w:t>:</w:t>
      </w:r>
    </w:p>
    <w:p w:rsidR="00834D60" w:rsidRDefault="00834D60">
      <w:pPr>
        <w:tabs>
          <w:tab w:val="left" w:pos="5670"/>
        </w:tabs>
        <w:jc w:val="both"/>
        <w:rPr>
          <w:sz w:val="24"/>
          <w:u w:val="single"/>
        </w:rPr>
      </w:pPr>
    </w:p>
    <w:p w:rsidR="008D08AC" w:rsidRDefault="00834D60" w:rsidP="00CC13DB">
      <w:pPr>
        <w:pStyle w:val="Heading3"/>
      </w:pPr>
      <w:r>
        <w:t xml:space="preserve">Title of Document: </w:t>
      </w:r>
    </w:p>
    <w:p w:rsidR="00834D60" w:rsidRDefault="00834D60">
      <w:pPr>
        <w:pStyle w:val="Heading3"/>
        <w:tabs>
          <w:tab w:val="left" w:pos="900"/>
          <w:tab w:val="left" w:pos="1980"/>
        </w:tabs>
      </w:pPr>
      <w:r>
        <w:tab/>
      </w:r>
      <w:r>
        <w:tab/>
      </w:r>
      <w:r>
        <w:tab/>
      </w:r>
    </w:p>
    <w:p w:rsidR="00834D60" w:rsidRDefault="00834D60">
      <w:pPr>
        <w:pStyle w:val="Heading3"/>
        <w:tabs>
          <w:tab w:val="left" w:pos="900"/>
          <w:tab w:val="left" w:pos="19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4D60" w:rsidRDefault="00834D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4D60" w:rsidRDefault="00834D60">
      <w:pPr>
        <w:pStyle w:val="Heading3"/>
        <w:tabs>
          <w:tab w:val="left" w:pos="1980"/>
        </w:tabs>
      </w:pPr>
      <w:r>
        <w:t>Contact Officer:</w:t>
      </w:r>
      <w:r>
        <w:tab/>
      </w:r>
      <w:smartTag w:uri="urn:schemas-microsoft-com:office:smarttags" w:element="PersonName">
        <w:r w:rsidR="00246A43">
          <w:t>Anne Ireson</w:t>
        </w:r>
      </w:smartTag>
    </w:p>
    <w:p w:rsidR="00834D60" w:rsidRDefault="00834D60">
      <w:pPr>
        <w:tabs>
          <w:tab w:val="left" w:pos="1980"/>
          <w:tab w:val="left" w:pos="5670"/>
        </w:tabs>
        <w:jc w:val="both"/>
        <w:rPr>
          <w:sz w:val="24"/>
        </w:rPr>
      </w:pPr>
      <w:r>
        <w:tab/>
      </w:r>
      <w:r w:rsidR="00246A43">
        <w:rPr>
          <w:sz w:val="24"/>
        </w:rPr>
        <w:t>01536 534398</w:t>
      </w:r>
      <w:r>
        <w:rPr>
          <w:sz w:val="24"/>
        </w:rPr>
        <w:tab/>
      </w:r>
    </w:p>
    <w:sectPr w:rsidR="00834D60" w:rsidSect="004A06A6">
      <w:headerReference w:type="default" r:id="rId9"/>
      <w:headerReference w:type="first" r:id="rId10"/>
      <w:pgSz w:w="11906" w:h="16838" w:code="9"/>
      <w:pgMar w:top="851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AF" w:rsidRDefault="00AD47AF">
      <w:r>
        <w:separator/>
      </w:r>
    </w:p>
  </w:endnote>
  <w:endnote w:type="continuationSeparator" w:id="0">
    <w:p w:rsidR="00AD47AF" w:rsidRDefault="00AD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AF" w:rsidRDefault="00AD47AF">
      <w:r>
        <w:separator/>
      </w:r>
    </w:p>
  </w:footnote>
  <w:footnote w:type="continuationSeparator" w:id="0">
    <w:p w:rsidR="00AD47AF" w:rsidRDefault="00AD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5386"/>
      <w:gridCol w:w="1276"/>
      <w:gridCol w:w="992"/>
    </w:tblGrid>
    <w:tr w:rsidR="00834D60">
      <w:trPr>
        <w:cantSplit/>
      </w:trPr>
      <w:tc>
        <w:tcPr>
          <w:tcW w:w="9180" w:type="dxa"/>
          <w:gridSpan w:val="4"/>
        </w:tcPr>
        <w:p w:rsidR="00834D60" w:rsidRDefault="00834D60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B O R O U G H   O F  K E T </w:t>
          </w:r>
          <w:proofErr w:type="spellStart"/>
          <w:r>
            <w:rPr>
              <w:b/>
              <w:sz w:val="24"/>
            </w:rPr>
            <w:t>T</w:t>
          </w:r>
          <w:proofErr w:type="spellEnd"/>
          <w:r>
            <w:rPr>
              <w:b/>
              <w:sz w:val="24"/>
            </w:rPr>
            <w:t xml:space="preserve"> E R I N G</w:t>
          </w:r>
        </w:p>
        <w:p w:rsidR="00834D60" w:rsidRDefault="00834D60">
          <w:pPr>
            <w:pStyle w:val="Header"/>
            <w:jc w:val="center"/>
            <w:rPr>
              <w:b/>
              <w:sz w:val="24"/>
            </w:rPr>
          </w:pPr>
        </w:p>
      </w:tc>
    </w:tr>
    <w:tr w:rsidR="00834D60"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4D60" w:rsidRDefault="00834D60">
          <w:pPr>
            <w:pStyle w:val="Header"/>
            <w:spacing w:before="120"/>
            <w:rPr>
              <w:b/>
              <w:sz w:val="24"/>
            </w:rPr>
          </w:pPr>
        </w:p>
      </w:tc>
      <w:tc>
        <w:tcPr>
          <w:tcW w:w="5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2A11" w:rsidRDefault="009A5AE9">
          <w:pPr>
            <w:pStyle w:val="Header"/>
            <w:spacing w:before="120"/>
            <w:rPr>
              <w:rFonts w:ascii="Arial Black" w:hAnsi="Arial Black"/>
              <w:b/>
              <w:sz w:val="24"/>
              <w:szCs w:val="24"/>
            </w:rPr>
          </w:pPr>
          <w:r>
            <w:rPr>
              <w:rFonts w:ascii="Arial Black" w:hAnsi="Arial Black"/>
              <w:b/>
              <w:sz w:val="24"/>
              <w:szCs w:val="24"/>
            </w:rPr>
            <w:t>COUNCIL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645" w:rsidRDefault="00286645">
          <w:pPr>
            <w:pStyle w:val="Header"/>
            <w:jc w:val="center"/>
            <w:rPr>
              <w:sz w:val="24"/>
            </w:rPr>
          </w:pPr>
          <w:r>
            <w:rPr>
              <w:sz w:val="24"/>
            </w:rPr>
            <w:t>Item</w:t>
          </w:r>
        </w:p>
        <w:p w:rsidR="009A5AE9" w:rsidRDefault="000E39E8">
          <w:pPr>
            <w:pStyle w:val="Header"/>
            <w:jc w:val="center"/>
            <w:rPr>
              <w:sz w:val="24"/>
            </w:rPr>
          </w:pPr>
          <w:r>
            <w:rPr>
              <w:sz w:val="24"/>
            </w:rPr>
            <w:t>11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4D60" w:rsidRDefault="00834D60">
          <w:pPr>
            <w:pStyle w:val="Header"/>
            <w:jc w:val="center"/>
            <w:rPr>
              <w:sz w:val="24"/>
            </w:rPr>
          </w:pPr>
          <w:r>
            <w:rPr>
              <w:snapToGrid w:val="0"/>
              <w:sz w:val="24"/>
            </w:rPr>
            <w:t xml:space="preserve">Page </w:t>
          </w:r>
          <w:r>
            <w:rPr>
              <w:snapToGrid w:val="0"/>
              <w:sz w:val="24"/>
            </w:rPr>
            <w:fldChar w:fldCharType="begin"/>
          </w:r>
          <w:r>
            <w:rPr>
              <w:snapToGrid w:val="0"/>
              <w:sz w:val="24"/>
            </w:rPr>
            <w:instrText xml:space="preserve"> PAGE </w:instrText>
          </w:r>
          <w:r>
            <w:rPr>
              <w:snapToGrid w:val="0"/>
              <w:sz w:val="24"/>
            </w:rPr>
            <w:fldChar w:fldCharType="separate"/>
          </w:r>
          <w:r w:rsidR="002866B7">
            <w:rPr>
              <w:noProof/>
              <w:snapToGrid w:val="0"/>
              <w:sz w:val="24"/>
            </w:rPr>
            <w:t>2</w:t>
          </w:r>
          <w:r>
            <w:rPr>
              <w:snapToGrid w:val="0"/>
              <w:sz w:val="24"/>
            </w:rPr>
            <w:fldChar w:fldCharType="end"/>
          </w:r>
          <w:r w:rsidR="00580C61">
            <w:rPr>
              <w:snapToGrid w:val="0"/>
              <w:sz w:val="24"/>
            </w:rPr>
            <w:t xml:space="preserve"> </w:t>
          </w:r>
        </w:p>
      </w:tc>
    </w:tr>
  </w:tbl>
  <w:p w:rsidR="00834D60" w:rsidRDefault="00834D60">
    <w:pPr>
      <w:pStyle w:val="Header"/>
    </w:pPr>
  </w:p>
  <w:p w:rsidR="00834D60" w:rsidRDefault="00834D60">
    <w:pPr>
      <w:pStyle w:val="Header"/>
    </w:pPr>
  </w:p>
  <w:p w:rsidR="00834D60" w:rsidRDefault="00834D60">
    <w:pPr>
      <w:pStyle w:val="Header"/>
    </w:pPr>
  </w:p>
  <w:p w:rsidR="00834D60" w:rsidRDefault="00834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6A6" w:rsidRDefault="004A06A6">
    <w:pPr>
      <w:pStyle w:val="Header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5386"/>
      <w:gridCol w:w="1276"/>
      <w:gridCol w:w="992"/>
    </w:tblGrid>
    <w:tr w:rsidR="004A06A6" w:rsidTr="00C62B7E">
      <w:trPr>
        <w:cantSplit/>
      </w:trPr>
      <w:tc>
        <w:tcPr>
          <w:tcW w:w="9180" w:type="dxa"/>
          <w:gridSpan w:val="4"/>
        </w:tcPr>
        <w:p w:rsidR="004A06A6" w:rsidRDefault="004A06A6" w:rsidP="00C62B7E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B O R O U G H   O F  K E T </w:t>
          </w:r>
          <w:proofErr w:type="spellStart"/>
          <w:r>
            <w:rPr>
              <w:b/>
              <w:sz w:val="24"/>
            </w:rPr>
            <w:t>T</w:t>
          </w:r>
          <w:proofErr w:type="spellEnd"/>
          <w:r>
            <w:rPr>
              <w:b/>
              <w:sz w:val="24"/>
            </w:rPr>
            <w:t xml:space="preserve"> E R I N G</w:t>
          </w:r>
        </w:p>
        <w:p w:rsidR="004A06A6" w:rsidRDefault="004A06A6" w:rsidP="00C62B7E">
          <w:pPr>
            <w:pStyle w:val="Header"/>
            <w:jc w:val="center"/>
            <w:rPr>
              <w:b/>
              <w:sz w:val="24"/>
            </w:rPr>
          </w:pPr>
        </w:p>
      </w:tc>
    </w:tr>
    <w:tr w:rsidR="004A06A6" w:rsidTr="00C62B7E"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06A6" w:rsidRDefault="004A06A6" w:rsidP="00C62B7E">
          <w:pPr>
            <w:pStyle w:val="Header"/>
            <w:spacing w:before="120"/>
            <w:rPr>
              <w:b/>
              <w:sz w:val="24"/>
            </w:rPr>
          </w:pPr>
        </w:p>
      </w:tc>
      <w:tc>
        <w:tcPr>
          <w:tcW w:w="5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06A6" w:rsidRDefault="004A06A6" w:rsidP="00C62B7E">
          <w:pPr>
            <w:pStyle w:val="Header"/>
            <w:spacing w:before="120"/>
            <w:rPr>
              <w:rFonts w:ascii="Arial Black" w:hAnsi="Arial Black"/>
              <w:b/>
              <w:sz w:val="24"/>
              <w:szCs w:val="24"/>
            </w:rPr>
          </w:pPr>
          <w:r>
            <w:rPr>
              <w:rFonts w:ascii="Arial Black" w:hAnsi="Arial Black"/>
              <w:b/>
              <w:sz w:val="24"/>
              <w:szCs w:val="24"/>
            </w:rPr>
            <w:t>COUNCIL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06A6" w:rsidRDefault="004A06A6" w:rsidP="00C62B7E">
          <w:pPr>
            <w:pStyle w:val="Header"/>
            <w:jc w:val="center"/>
            <w:rPr>
              <w:sz w:val="24"/>
            </w:rPr>
          </w:pPr>
          <w:r>
            <w:rPr>
              <w:sz w:val="24"/>
            </w:rPr>
            <w:t>Item</w:t>
          </w:r>
        </w:p>
        <w:p w:rsidR="004A06A6" w:rsidRDefault="000E39E8" w:rsidP="00C62B7E">
          <w:pPr>
            <w:pStyle w:val="Header"/>
            <w:jc w:val="center"/>
            <w:rPr>
              <w:sz w:val="24"/>
            </w:rPr>
          </w:pPr>
          <w:r>
            <w:rPr>
              <w:sz w:val="24"/>
            </w:rPr>
            <w:t>11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06A6" w:rsidRDefault="004A06A6" w:rsidP="00C62B7E">
          <w:pPr>
            <w:pStyle w:val="Header"/>
            <w:jc w:val="center"/>
            <w:rPr>
              <w:sz w:val="24"/>
            </w:rPr>
          </w:pPr>
          <w:r>
            <w:rPr>
              <w:snapToGrid w:val="0"/>
              <w:sz w:val="24"/>
            </w:rPr>
            <w:t xml:space="preserve">Page </w:t>
          </w:r>
          <w:r>
            <w:rPr>
              <w:snapToGrid w:val="0"/>
              <w:sz w:val="24"/>
            </w:rPr>
            <w:fldChar w:fldCharType="begin"/>
          </w:r>
          <w:r>
            <w:rPr>
              <w:snapToGrid w:val="0"/>
              <w:sz w:val="24"/>
            </w:rPr>
            <w:instrText xml:space="preserve"> PAGE </w:instrText>
          </w:r>
          <w:r>
            <w:rPr>
              <w:snapToGrid w:val="0"/>
              <w:sz w:val="24"/>
            </w:rPr>
            <w:fldChar w:fldCharType="separate"/>
          </w:r>
          <w:r w:rsidR="002866B7">
            <w:rPr>
              <w:noProof/>
              <w:snapToGrid w:val="0"/>
              <w:sz w:val="24"/>
            </w:rPr>
            <w:t>1</w:t>
          </w:r>
          <w:r>
            <w:rPr>
              <w:snapToGrid w:val="0"/>
              <w:sz w:val="24"/>
            </w:rPr>
            <w:fldChar w:fldCharType="end"/>
          </w:r>
          <w:r>
            <w:rPr>
              <w:snapToGrid w:val="0"/>
              <w:sz w:val="24"/>
            </w:rPr>
            <w:t xml:space="preserve"> </w:t>
          </w:r>
        </w:p>
      </w:tc>
    </w:tr>
    <w:tr w:rsidR="004A06A6" w:rsidTr="00C62B7E">
      <w:trPr>
        <w:cantSplit/>
      </w:trPr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06A6" w:rsidRDefault="004A06A6" w:rsidP="00C62B7E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t xml:space="preserve">Report </w:t>
          </w:r>
        </w:p>
        <w:p w:rsidR="004A06A6" w:rsidRDefault="004A06A6" w:rsidP="00C62B7E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t>Originator</w:t>
          </w:r>
        </w:p>
        <w:p w:rsidR="004A06A6" w:rsidRDefault="004A06A6" w:rsidP="00C62B7E">
          <w:pPr>
            <w:pStyle w:val="Header"/>
            <w:rPr>
              <w:b/>
              <w:sz w:val="24"/>
            </w:rPr>
          </w:pPr>
        </w:p>
      </w:tc>
      <w:tc>
        <w:tcPr>
          <w:tcW w:w="538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4A06A6" w:rsidRDefault="004A06A6" w:rsidP="00C62B7E">
          <w:pPr>
            <w:pStyle w:val="Header"/>
            <w:rPr>
              <w:sz w:val="24"/>
            </w:rPr>
          </w:pPr>
          <w:smartTag w:uri="urn:schemas-microsoft-com:office:smarttags" w:element="PersonName">
            <w:r>
              <w:rPr>
                <w:sz w:val="24"/>
              </w:rPr>
              <w:t>Sue Lyons</w:t>
            </w:r>
          </w:smartTag>
        </w:p>
        <w:p w:rsidR="004A06A6" w:rsidRDefault="004A06A6" w:rsidP="00C62B7E">
          <w:pPr>
            <w:pStyle w:val="Header"/>
            <w:rPr>
              <w:sz w:val="24"/>
            </w:rPr>
          </w:pPr>
          <w:r>
            <w:rPr>
              <w:sz w:val="24"/>
            </w:rPr>
            <w:t>Head of Democratic &amp; Legal Services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06A6" w:rsidRDefault="004A06A6" w:rsidP="00C62B7E">
          <w:pPr>
            <w:pStyle w:val="Header"/>
            <w:rPr>
              <w:i/>
              <w:iCs/>
              <w:sz w:val="24"/>
            </w:rPr>
          </w:pPr>
          <w:proofErr w:type="spellStart"/>
          <w:r>
            <w:rPr>
              <w:i/>
              <w:iCs/>
              <w:sz w:val="24"/>
            </w:rPr>
            <w:t>Fwd</w:t>
          </w:r>
          <w:proofErr w:type="spellEnd"/>
          <w:r>
            <w:rPr>
              <w:i/>
              <w:iCs/>
              <w:sz w:val="24"/>
            </w:rPr>
            <w:t xml:space="preserve"> Plan Ref No:</w:t>
          </w:r>
        </w:p>
        <w:p w:rsidR="004A06A6" w:rsidRPr="00812C0E" w:rsidRDefault="004A06A6" w:rsidP="00C62B7E">
          <w:pPr>
            <w:pStyle w:val="Header"/>
            <w:jc w:val="center"/>
            <w:rPr>
              <w:i/>
              <w:iCs/>
              <w:sz w:val="24"/>
            </w:rPr>
          </w:pPr>
          <w:r>
            <w:rPr>
              <w:i/>
              <w:iCs/>
              <w:sz w:val="24"/>
            </w:rPr>
            <w:t>C14/014</w:t>
          </w:r>
        </w:p>
      </w:tc>
    </w:tr>
    <w:tr w:rsidR="004A06A6" w:rsidTr="00C62B7E">
      <w:trPr>
        <w:cantSplit/>
      </w:trPr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06A6" w:rsidRDefault="004A06A6" w:rsidP="00C62B7E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t>Wards Affected</w:t>
          </w:r>
        </w:p>
      </w:tc>
      <w:tc>
        <w:tcPr>
          <w:tcW w:w="5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06A6" w:rsidRDefault="004A06A6" w:rsidP="00C62B7E">
          <w:pPr>
            <w:pStyle w:val="Header"/>
            <w:rPr>
              <w:sz w:val="24"/>
            </w:rPr>
          </w:pPr>
          <w:r>
            <w:rPr>
              <w:sz w:val="24"/>
            </w:rPr>
            <w:t>All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06A6" w:rsidRDefault="004A06A6" w:rsidP="00C62B7E">
          <w:pPr>
            <w:pStyle w:val="Header"/>
            <w:jc w:val="center"/>
            <w:rPr>
              <w:sz w:val="24"/>
            </w:rPr>
          </w:pPr>
          <w:r>
            <w:rPr>
              <w:sz w:val="24"/>
            </w:rPr>
            <w:t>25</w:t>
          </w:r>
          <w:r w:rsidRPr="004A06A6">
            <w:rPr>
              <w:sz w:val="24"/>
              <w:vertAlign w:val="superscript"/>
            </w:rPr>
            <w:t>th</w:t>
          </w:r>
          <w:r>
            <w:rPr>
              <w:sz w:val="24"/>
            </w:rPr>
            <w:t xml:space="preserve"> February 2015</w:t>
          </w:r>
        </w:p>
      </w:tc>
    </w:tr>
    <w:tr w:rsidR="004A06A6" w:rsidTr="00C62B7E">
      <w:trPr>
        <w:cantSplit/>
      </w:trPr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06A6" w:rsidRDefault="004A06A6" w:rsidP="00C62B7E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t>Title</w:t>
          </w:r>
        </w:p>
        <w:p w:rsidR="004A06A6" w:rsidRDefault="004A06A6" w:rsidP="00C62B7E">
          <w:pPr>
            <w:pStyle w:val="Header"/>
            <w:rPr>
              <w:b/>
              <w:sz w:val="24"/>
            </w:rPr>
          </w:pPr>
        </w:p>
      </w:tc>
      <w:tc>
        <w:tcPr>
          <w:tcW w:w="765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06A6" w:rsidRDefault="004A06A6" w:rsidP="00C62B7E">
          <w:pPr>
            <w:pStyle w:val="Header"/>
            <w:rPr>
              <w:rFonts w:ascii="Arial Black" w:hAnsi="Arial Black"/>
              <w:b/>
              <w:bCs/>
              <w:sz w:val="24"/>
            </w:rPr>
          </w:pPr>
          <w:r>
            <w:rPr>
              <w:rFonts w:ascii="Arial Black" w:hAnsi="Arial Black"/>
              <w:b/>
              <w:bCs/>
              <w:sz w:val="24"/>
            </w:rPr>
            <w:t>MEMBERS' ALLOWANCES</w:t>
          </w:r>
        </w:p>
      </w:tc>
    </w:tr>
  </w:tbl>
  <w:p w:rsidR="00A2229C" w:rsidRDefault="00A2229C">
    <w:pPr>
      <w:pStyle w:val="Header"/>
    </w:pPr>
  </w:p>
  <w:p w:rsidR="00153268" w:rsidRDefault="001532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B5D"/>
    <w:multiLevelType w:val="hybridMultilevel"/>
    <w:tmpl w:val="2C90D5A0"/>
    <w:lvl w:ilvl="0" w:tplc="D6C4D7EA">
      <w:start w:val="1"/>
      <w:numFmt w:val="bullet"/>
      <w:lvlText w:val="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color w:val="800000"/>
        <w:sz w:val="16"/>
        <w:szCs w:val="12"/>
      </w:rPr>
    </w:lvl>
    <w:lvl w:ilvl="1" w:tplc="08090003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">
    <w:nsid w:val="11284E87"/>
    <w:multiLevelType w:val="hybridMultilevel"/>
    <w:tmpl w:val="D570E874"/>
    <w:lvl w:ilvl="0" w:tplc="5F0CACF6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">
    <w:nsid w:val="12BB400C"/>
    <w:multiLevelType w:val="hybridMultilevel"/>
    <w:tmpl w:val="B19C3186"/>
    <w:lvl w:ilvl="0" w:tplc="3AE855BE">
      <w:start w:val="1"/>
      <w:numFmt w:val="lowerRoman"/>
      <w:lvlText w:val="(%1)"/>
      <w:lvlJc w:val="left"/>
      <w:pPr>
        <w:tabs>
          <w:tab w:val="num" w:pos="1314"/>
        </w:tabs>
        <w:ind w:left="13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74"/>
        </w:tabs>
        <w:ind w:left="16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94"/>
        </w:tabs>
        <w:ind w:left="23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34"/>
        </w:tabs>
        <w:ind w:left="38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54"/>
        </w:tabs>
        <w:ind w:left="45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94"/>
        </w:tabs>
        <w:ind w:left="59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14"/>
        </w:tabs>
        <w:ind w:left="6714" w:hanging="180"/>
      </w:pPr>
    </w:lvl>
  </w:abstractNum>
  <w:abstractNum w:abstractNumId="3">
    <w:nsid w:val="2BAF20DC"/>
    <w:multiLevelType w:val="multilevel"/>
    <w:tmpl w:val="F1A02A4A"/>
    <w:lvl w:ilvl="0">
      <w:start w:val="2"/>
      <w:numFmt w:val="decimal"/>
      <w:lvlText w:val="%1."/>
      <w:lvlJc w:val="left"/>
      <w:pPr>
        <w:tabs>
          <w:tab w:val="num" w:pos="1503"/>
        </w:tabs>
        <w:ind w:left="1503" w:hanging="57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67"/>
        </w:tabs>
        <w:ind w:left="20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41"/>
        </w:tabs>
        <w:ind w:left="28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08"/>
        </w:tabs>
        <w:ind w:left="34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9"/>
        </w:tabs>
        <w:ind w:left="4389" w:hanging="1800"/>
      </w:pPr>
      <w:rPr>
        <w:rFonts w:hint="default"/>
      </w:rPr>
    </w:lvl>
  </w:abstractNum>
  <w:abstractNum w:abstractNumId="4">
    <w:nsid w:val="4C2859D5"/>
    <w:multiLevelType w:val="hybridMultilevel"/>
    <w:tmpl w:val="3ED0011C"/>
    <w:lvl w:ilvl="0" w:tplc="20DCE2E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9F55CED"/>
    <w:multiLevelType w:val="hybridMultilevel"/>
    <w:tmpl w:val="8D8A851A"/>
    <w:lvl w:ilvl="0" w:tplc="D6C4D7EA">
      <w:start w:val="1"/>
      <w:numFmt w:val="bullet"/>
      <w:lvlText w:val=""/>
      <w:lvlJc w:val="left"/>
      <w:pPr>
        <w:tabs>
          <w:tab w:val="num" w:pos="1344"/>
        </w:tabs>
        <w:ind w:left="1344" w:hanging="284"/>
      </w:pPr>
      <w:rPr>
        <w:rFonts w:ascii="Symbol" w:hAnsi="Symbol" w:hint="default"/>
        <w:color w:val="800000"/>
        <w:sz w:val="16"/>
        <w:szCs w:val="12"/>
      </w:rPr>
    </w:lvl>
    <w:lvl w:ilvl="1" w:tplc="08090003">
      <w:start w:val="1"/>
      <w:numFmt w:val="bullet"/>
      <w:lvlText w:val="o"/>
      <w:lvlJc w:val="left"/>
      <w:pPr>
        <w:tabs>
          <w:tab w:val="num" w:pos="1573"/>
        </w:tabs>
        <w:ind w:left="15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hint="default"/>
      </w:rPr>
    </w:lvl>
  </w:abstractNum>
  <w:abstractNum w:abstractNumId="6">
    <w:nsid w:val="62C2693B"/>
    <w:multiLevelType w:val="hybridMultilevel"/>
    <w:tmpl w:val="78C0EF2C"/>
    <w:lvl w:ilvl="0" w:tplc="D6C4D7EA">
      <w:start w:val="1"/>
      <w:numFmt w:val="bullet"/>
      <w:lvlText w:val=""/>
      <w:lvlJc w:val="left"/>
      <w:pPr>
        <w:tabs>
          <w:tab w:val="num" w:pos="1344"/>
        </w:tabs>
        <w:ind w:left="1344" w:hanging="284"/>
      </w:pPr>
      <w:rPr>
        <w:rFonts w:ascii="Symbol" w:hAnsi="Symbol" w:hint="default"/>
        <w:color w:val="800000"/>
        <w:sz w:val="16"/>
        <w:szCs w:val="12"/>
      </w:rPr>
    </w:lvl>
    <w:lvl w:ilvl="1" w:tplc="08090003">
      <w:start w:val="1"/>
      <w:numFmt w:val="bullet"/>
      <w:lvlText w:val="o"/>
      <w:lvlJc w:val="left"/>
      <w:pPr>
        <w:tabs>
          <w:tab w:val="num" w:pos="1573"/>
        </w:tabs>
        <w:ind w:left="15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hint="default"/>
      </w:rPr>
    </w:lvl>
  </w:abstractNum>
  <w:abstractNum w:abstractNumId="7">
    <w:nsid w:val="6CCC1584"/>
    <w:multiLevelType w:val="hybridMultilevel"/>
    <w:tmpl w:val="1F2AF772"/>
    <w:lvl w:ilvl="0" w:tplc="87F08A7C">
      <w:start w:val="2"/>
      <w:numFmt w:val="lowerRoman"/>
      <w:lvlText w:val="(%1)"/>
      <w:lvlJc w:val="left"/>
      <w:pPr>
        <w:tabs>
          <w:tab w:val="num" w:pos="1314"/>
        </w:tabs>
        <w:ind w:left="13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74"/>
        </w:tabs>
        <w:ind w:left="16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94"/>
        </w:tabs>
        <w:ind w:left="23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34"/>
        </w:tabs>
        <w:ind w:left="38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54"/>
        </w:tabs>
        <w:ind w:left="45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94"/>
        </w:tabs>
        <w:ind w:left="59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14"/>
        </w:tabs>
        <w:ind w:left="6714" w:hanging="180"/>
      </w:pPr>
    </w:lvl>
  </w:abstractNum>
  <w:abstractNum w:abstractNumId="8">
    <w:nsid w:val="6FC64656"/>
    <w:multiLevelType w:val="multilevel"/>
    <w:tmpl w:val="CCC8AC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0EB28A7"/>
    <w:multiLevelType w:val="multilevel"/>
    <w:tmpl w:val="9A4272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cryptProviderType="rsaFull" w:cryptAlgorithmClass="hash" w:cryptAlgorithmType="typeAny" w:cryptAlgorithmSid="4" w:cryptSpinCount="100000" w:hash="6eik2VebCHApyGxd9neFridpCsA=" w:salt="wV6SIdQYwtNiMBr/M29MgA==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LastOpened" w:val="06/06/2007 12:51"/>
  </w:docVars>
  <w:rsids>
    <w:rsidRoot w:val="003F3173"/>
    <w:rsid w:val="00002A11"/>
    <w:rsid w:val="00007EF1"/>
    <w:rsid w:val="00017E75"/>
    <w:rsid w:val="00035995"/>
    <w:rsid w:val="00044721"/>
    <w:rsid w:val="000A7FB8"/>
    <w:rsid w:val="000B74AB"/>
    <w:rsid w:val="000C0CFD"/>
    <w:rsid w:val="000C727F"/>
    <w:rsid w:val="000E39E8"/>
    <w:rsid w:val="000E6FA9"/>
    <w:rsid w:val="000F13AA"/>
    <w:rsid w:val="001178B5"/>
    <w:rsid w:val="00141D76"/>
    <w:rsid w:val="00153268"/>
    <w:rsid w:val="0015344E"/>
    <w:rsid w:val="00170BBC"/>
    <w:rsid w:val="0019199D"/>
    <w:rsid w:val="001B687F"/>
    <w:rsid w:val="001E4BD3"/>
    <w:rsid w:val="001F6274"/>
    <w:rsid w:val="00201FC6"/>
    <w:rsid w:val="00215CA2"/>
    <w:rsid w:val="0024240D"/>
    <w:rsid w:val="00243275"/>
    <w:rsid w:val="00246A43"/>
    <w:rsid w:val="00263C53"/>
    <w:rsid w:val="00286645"/>
    <w:rsid w:val="002866B7"/>
    <w:rsid w:val="002A778A"/>
    <w:rsid w:val="002C4A81"/>
    <w:rsid w:val="002F23F6"/>
    <w:rsid w:val="002F28A7"/>
    <w:rsid w:val="00324B5E"/>
    <w:rsid w:val="00346DB7"/>
    <w:rsid w:val="0035399E"/>
    <w:rsid w:val="003853DB"/>
    <w:rsid w:val="003A6FBC"/>
    <w:rsid w:val="003F3173"/>
    <w:rsid w:val="00423FBE"/>
    <w:rsid w:val="00430582"/>
    <w:rsid w:val="0043628A"/>
    <w:rsid w:val="004456A5"/>
    <w:rsid w:val="00474E0D"/>
    <w:rsid w:val="00476115"/>
    <w:rsid w:val="00492868"/>
    <w:rsid w:val="004944C6"/>
    <w:rsid w:val="00496728"/>
    <w:rsid w:val="004A06A6"/>
    <w:rsid w:val="004B5B78"/>
    <w:rsid w:val="004B6F6B"/>
    <w:rsid w:val="004C2BE1"/>
    <w:rsid w:val="004F0337"/>
    <w:rsid w:val="004F10D6"/>
    <w:rsid w:val="004F1195"/>
    <w:rsid w:val="00503398"/>
    <w:rsid w:val="00572C57"/>
    <w:rsid w:val="00580C61"/>
    <w:rsid w:val="00590723"/>
    <w:rsid w:val="005D1CD4"/>
    <w:rsid w:val="006136DC"/>
    <w:rsid w:val="0065013E"/>
    <w:rsid w:val="00663B57"/>
    <w:rsid w:val="006641BD"/>
    <w:rsid w:val="006A040E"/>
    <w:rsid w:val="006D3983"/>
    <w:rsid w:val="007073B6"/>
    <w:rsid w:val="00746A66"/>
    <w:rsid w:val="00787B55"/>
    <w:rsid w:val="007A00F8"/>
    <w:rsid w:val="007B161B"/>
    <w:rsid w:val="00810FEE"/>
    <w:rsid w:val="00812C0E"/>
    <w:rsid w:val="008156D5"/>
    <w:rsid w:val="00834D60"/>
    <w:rsid w:val="008D08AC"/>
    <w:rsid w:val="008D6672"/>
    <w:rsid w:val="008F042F"/>
    <w:rsid w:val="00930CA5"/>
    <w:rsid w:val="00991180"/>
    <w:rsid w:val="00997680"/>
    <w:rsid w:val="009A5AE9"/>
    <w:rsid w:val="009F6A9B"/>
    <w:rsid w:val="00A15E99"/>
    <w:rsid w:val="00A2229C"/>
    <w:rsid w:val="00A44E37"/>
    <w:rsid w:val="00A72210"/>
    <w:rsid w:val="00AD47AF"/>
    <w:rsid w:val="00B05073"/>
    <w:rsid w:val="00B05CE7"/>
    <w:rsid w:val="00B11ACA"/>
    <w:rsid w:val="00B27AE7"/>
    <w:rsid w:val="00BF033D"/>
    <w:rsid w:val="00BF3FA7"/>
    <w:rsid w:val="00CC13DB"/>
    <w:rsid w:val="00CE1DCD"/>
    <w:rsid w:val="00CE2434"/>
    <w:rsid w:val="00D10A64"/>
    <w:rsid w:val="00D15A4B"/>
    <w:rsid w:val="00D20108"/>
    <w:rsid w:val="00D23AB0"/>
    <w:rsid w:val="00D30F37"/>
    <w:rsid w:val="00D40A6A"/>
    <w:rsid w:val="00DC58C6"/>
    <w:rsid w:val="00DE70EF"/>
    <w:rsid w:val="00DF1BCE"/>
    <w:rsid w:val="00E07B06"/>
    <w:rsid w:val="00E63074"/>
    <w:rsid w:val="00E77ABE"/>
    <w:rsid w:val="00ED4E56"/>
    <w:rsid w:val="00EF02F1"/>
    <w:rsid w:val="00F6580A"/>
    <w:rsid w:val="00F764B4"/>
    <w:rsid w:val="00FA3A4A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426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670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ind w:left="1170"/>
      <w:jc w:val="both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170"/>
      </w:tabs>
      <w:ind w:left="720"/>
      <w:jc w:val="both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ind w:left="720" w:hanging="81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1440"/>
      </w:tabs>
      <w:ind w:left="720" w:hanging="72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720" w:hanging="72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spacing w:before="120"/>
      <w:ind w:left="426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pPr>
      <w:spacing w:before="240"/>
      <w:ind w:left="993" w:hanging="567"/>
    </w:pPr>
    <w:rPr>
      <w:sz w:val="24"/>
    </w:rPr>
  </w:style>
  <w:style w:type="paragraph" w:styleId="BodyTextIndent3">
    <w:name w:val="Body Text Indent 3"/>
    <w:basedOn w:val="Normal"/>
    <w:pPr>
      <w:spacing w:before="240"/>
      <w:ind w:left="993" w:hanging="568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6136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F3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2229C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E07B06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426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670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ind w:left="1170"/>
      <w:jc w:val="both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170"/>
      </w:tabs>
      <w:ind w:left="720"/>
      <w:jc w:val="both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ind w:left="720" w:hanging="81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1440"/>
      </w:tabs>
      <w:ind w:left="720" w:hanging="72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720" w:hanging="72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spacing w:before="120"/>
      <w:ind w:left="426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pPr>
      <w:spacing w:before="240"/>
      <w:ind w:left="993" w:hanging="567"/>
    </w:pPr>
    <w:rPr>
      <w:sz w:val="24"/>
    </w:rPr>
  </w:style>
  <w:style w:type="paragraph" w:styleId="BodyTextIndent3">
    <w:name w:val="Body Text Indent 3"/>
    <w:basedOn w:val="Normal"/>
    <w:pPr>
      <w:spacing w:before="240"/>
      <w:ind w:left="993" w:hanging="568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6136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F3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2229C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E07B0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ayh\Application%20Data\Microsoft\Templates\Reports\NewReport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47BC-FB69-447F-B6FD-47C27A42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NewReportTemplate</Template>
  <TotalTime>230</TotalTime>
  <Pages>2</Pages>
  <Words>289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Ketterng Borough Council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jmayh</dc:creator>
  <cp:lastModifiedBy>Anne Ireson</cp:lastModifiedBy>
  <cp:revision>7</cp:revision>
  <cp:lastPrinted>2015-02-17T11:06:00Z</cp:lastPrinted>
  <dcterms:created xsi:type="dcterms:W3CDTF">2015-02-12T13:23:00Z</dcterms:created>
  <dcterms:modified xsi:type="dcterms:W3CDTF">2015-02-17T11:07:00Z</dcterms:modified>
</cp:coreProperties>
</file>