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F6" w:rsidRDefault="00D410F6">
      <w:pPr>
        <w:ind w:left="567" w:hanging="567"/>
        <w:jc w:val="both"/>
        <w:rPr>
          <w:b/>
          <w:sz w:val="24"/>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14.2pt;width:466.05pt;height:27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">
            <v:textbox>
              <w:txbxContent>
                <w:p w:rsidR="00D410F6" w:rsidRDefault="00D410F6" w:rsidP="002E290E">
                  <w:pPr>
                    <w:numPr>
                      <w:ilvl w:val="0"/>
                      <w:numId w:val="6"/>
                    </w:numPr>
                    <w:tabs>
                      <w:tab w:val="clear" w:pos="360"/>
                    </w:tabs>
                    <w:ind w:left="567" w:hanging="567"/>
                    <w:jc w:val="both"/>
                    <w:rPr>
                      <w:b/>
                      <w:sz w:val="24"/>
                      <w:u w:val="single"/>
                    </w:rPr>
                  </w:pPr>
                  <w:r w:rsidRPr="002E290E">
                    <w:rPr>
                      <w:b/>
                      <w:sz w:val="24"/>
                      <w:u w:val="single"/>
                    </w:rPr>
                    <w:t>PURPOSE OF REPORT</w:t>
                  </w:r>
                </w:p>
                <w:p w:rsidR="00D410F6" w:rsidRDefault="00D410F6" w:rsidP="002E290E">
                  <w:pPr>
                    <w:jc w:val="both"/>
                    <w:rPr>
                      <w:b/>
                      <w:sz w:val="24"/>
                      <w:u w:val="single"/>
                    </w:rPr>
                  </w:pPr>
                </w:p>
                <w:p w:rsidR="00D410F6" w:rsidRDefault="00D410F6" w:rsidP="0038133C">
                  <w:pPr>
                    <w:ind w:left="567" w:hanging="567"/>
                    <w:jc w:val="both"/>
                    <w:rPr>
                      <w:sz w:val="24"/>
                    </w:rPr>
                  </w:pPr>
                  <w:r>
                    <w:rPr>
                      <w:sz w:val="24"/>
                    </w:rPr>
                    <w:t>The purpose of the report is to:</w:t>
                  </w:r>
                </w:p>
                <w:p w:rsidR="00D410F6" w:rsidRDefault="00D410F6" w:rsidP="0038133C">
                  <w:pPr>
                    <w:ind w:left="567" w:hanging="567"/>
                    <w:jc w:val="both"/>
                    <w:rPr>
                      <w:sz w:val="24"/>
                    </w:rPr>
                  </w:pPr>
                </w:p>
                <w:p w:rsidR="00D410F6" w:rsidRDefault="00D410F6" w:rsidP="0038133C">
                  <w:pPr>
                    <w:numPr>
                      <w:ilvl w:val="0"/>
                      <w:numId w:val="8"/>
                    </w:numPr>
                    <w:jc w:val="both"/>
                    <w:rPr>
                      <w:sz w:val="24"/>
                    </w:rPr>
                  </w:pPr>
                  <w:r>
                    <w:rPr>
                      <w:sz w:val="24"/>
                    </w:rPr>
                    <w:t>Remind members of the background to the national abolition of Council Tax Benefit (CTB) and replacement Localised Council Tax Support (LCTS) which came into effect from April 2013;</w:t>
                  </w:r>
                </w:p>
                <w:p w:rsidR="00D410F6" w:rsidRDefault="00D410F6" w:rsidP="0038133C">
                  <w:pPr>
                    <w:ind w:left="567"/>
                    <w:jc w:val="both"/>
                    <w:rPr>
                      <w:sz w:val="24"/>
                    </w:rPr>
                  </w:pPr>
                </w:p>
                <w:p w:rsidR="00D410F6" w:rsidRDefault="00D410F6" w:rsidP="0038133C">
                  <w:pPr>
                    <w:numPr>
                      <w:ilvl w:val="0"/>
                      <w:numId w:val="8"/>
                    </w:numPr>
                    <w:jc w:val="both"/>
                    <w:rPr>
                      <w:sz w:val="24"/>
                    </w:rPr>
                  </w:pPr>
                  <w:r>
                    <w:rPr>
                      <w:sz w:val="24"/>
                    </w:rPr>
                    <w:t>Remind members of the Council’s financial guiding principles.</w:t>
                  </w:r>
                </w:p>
                <w:p w:rsidR="00D410F6" w:rsidRDefault="00D410F6" w:rsidP="0038133C">
                  <w:pPr>
                    <w:ind w:left="567"/>
                    <w:jc w:val="both"/>
                    <w:rPr>
                      <w:sz w:val="24"/>
                    </w:rPr>
                  </w:pPr>
                </w:p>
                <w:p w:rsidR="00D410F6" w:rsidRDefault="00D410F6" w:rsidP="0038133C">
                  <w:pPr>
                    <w:numPr>
                      <w:ilvl w:val="0"/>
                      <w:numId w:val="8"/>
                    </w:numPr>
                    <w:jc w:val="both"/>
                    <w:rPr>
                      <w:sz w:val="24"/>
                    </w:rPr>
                  </w:pPr>
                  <w:r>
                    <w:rPr>
                      <w:sz w:val="24"/>
                    </w:rPr>
                    <w:t>Outline the findings from the public consultation undertaken.</w:t>
                  </w:r>
                </w:p>
                <w:p w:rsidR="00D410F6" w:rsidRDefault="00D410F6" w:rsidP="0038133C">
                  <w:pPr>
                    <w:jc w:val="both"/>
                    <w:rPr>
                      <w:sz w:val="24"/>
                    </w:rPr>
                  </w:pPr>
                </w:p>
                <w:p w:rsidR="00D410F6" w:rsidRDefault="00D410F6" w:rsidP="0038133C">
                  <w:pPr>
                    <w:numPr>
                      <w:ilvl w:val="0"/>
                      <w:numId w:val="8"/>
                    </w:numPr>
                    <w:jc w:val="both"/>
                    <w:rPr>
                      <w:sz w:val="24"/>
                    </w:rPr>
                  </w:pPr>
                  <w:r>
                    <w:rPr>
                      <w:sz w:val="24"/>
                    </w:rPr>
                    <w:t>Outline the key strategic choices that may be available to the Council following the consultation.</w:t>
                  </w:r>
                </w:p>
                <w:p w:rsidR="00D410F6" w:rsidRDefault="00D410F6" w:rsidP="0038133C">
                  <w:pPr>
                    <w:jc w:val="both"/>
                    <w:rPr>
                      <w:sz w:val="24"/>
                    </w:rPr>
                  </w:pPr>
                </w:p>
                <w:p w:rsidR="00D410F6" w:rsidRPr="0038133C" w:rsidRDefault="00D410F6" w:rsidP="0038133C">
                  <w:pPr>
                    <w:numPr>
                      <w:ilvl w:val="0"/>
                      <w:numId w:val="8"/>
                    </w:numPr>
                    <w:jc w:val="both"/>
                    <w:rPr>
                      <w:sz w:val="24"/>
                    </w:rPr>
                  </w:pPr>
                  <w:r>
                    <w:rPr>
                      <w:sz w:val="24"/>
                      <w:szCs w:val="24"/>
                    </w:rPr>
                    <w:t>Request</w:t>
                  </w:r>
                  <w:r w:rsidRPr="007A5566">
                    <w:rPr>
                      <w:sz w:val="24"/>
                      <w:szCs w:val="24"/>
                    </w:rPr>
                    <w:t xml:space="preserve"> the Committee to </w:t>
                  </w:r>
                  <w:r>
                    <w:rPr>
                      <w:sz w:val="24"/>
                      <w:szCs w:val="24"/>
                    </w:rPr>
                    <w:t>make a recommendation to Council in relation to the changes in the Council Tax Support Scheme to be effective from 1</w:t>
                  </w:r>
                  <w:r w:rsidRPr="007A5566">
                    <w:rPr>
                      <w:sz w:val="24"/>
                      <w:szCs w:val="24"/>
                      <w:vertAlign w:val="superscript"/>
                    </w:rPr>
                    <w:t>st</w:t>
                  </w:r>
                  <w:r>
                    <w:rPr>
                      <w:sz w:val="24"/>
                      <w:szCs w:val="24"/>
                    </w:rPr>
                    <w:t xml:space="preserve"> April 2015.</w:t>
                  </w:r>
                </w:p>
              </w:txbxContent>
            </v:textbox>
            <w10:wrap type="square"/>
          </v:shape>
        </w:pict>
      </w:r>
      <w:r>
        <w:rPr>
          <w:b/>
          <w:sz w:val="24"/>
        </w:rPr>
        <w:tab/>
      </w:r>
    </w:p>
    <w:p w:rsidR="00D410F6" w:rsidRDefault="00D410F6">
      <w:pPr>
        <w:ind w:left="567" w:hanging="567"/>
        <w:jc w:val="both"/>
        <w:rPr>
          <w:b/>
          <w:sz w:val="24"/>
          <w:u w:val="single"/>
        </w:rPr>
      </w:pPr>
    </w:p>
    <w:p w:rsidR="00D410F6" w:rsidRPr="002E290E" w:rsidRDefault="00D410F6" w:rsidP="002E290E">
      <w:pPr>
        <w:numPr>
          <w:ilvl w:val="0"/>
          <w:numId w:val="5"/>
        </w:numPr>
        <w:tabs>
          <w:tab w:val="clear" w:pos="360"/>
        </w:tabs>
        <w:ind w:left="567" w:hanging="567"/>
        <w:jc w:val="both"/>
        <w:rPr>
          <w:sz w:val="24"/>
          <w:u w:val="single"/>
        </w:rPr>
      </w:pPr>
      <w:r>
        <w:rPr>
          <w:b/>
          <w:sz w:val="24"/>
          <w:u w:val="single"/>
        </w:rPr>
        <w:t>BACKGROUND</w:t>
      </w:r>
    </w:p>
    <w:p w:rsidR="00D410F6" w:rsidRDefault="00D410F6" w:rsidP="002E290E">
      <w:pPr>
        <w:jc w:val="both"/>
        <w:rPr>
          <w:sz w:val="24"/>
          <w:u w:val="single"/>
        </w:rPr>
      </w:pPr>
    </w:p>
    <w:p w:rsidR="00D410F6" w:rsidRPr="00922797" w:rsidRDefault="00D410F6" w:rsidP="0038133C">
      <w:pPr>
        <w:tabs>
          <w:tab w:val="left" w:pos="552"/>
        </w:tabs>
        <w:jc w:val="both"/>
        <w:rPr>
          <w:b/>
          <w:sz w:val="24"/>
        </w:rPr>
      </w:pPr>
      <w:r>
        <w:rPr>
          <w:b/>
          <w:sz w:val="24"/>
        </w:rPr>
        <w:tab/>
      </w:r>
      <w:r>
        <w:rPr>
          <w:b/>
          <w:sz w:val="24"/>
          <w:u w:val="single"/>
        </w:rPr>
        <w:t>Why Council Tax Support Needed To Be Introduced?</w:t>
      </w:r>
    </w:p>
    <w:p w:rsidR="00D410F6" w:rsidRDefault="00D410F6" w:rsidP="0038133C">
      <w:pPr>
        <w:jc w:val="both"/>
        <w:rPr>
          <w:sz w:val="24"/>
        </w:rPr>
      </w:pPr>
    </w:p>
    <w:p w:rsidR="00D410F6" w:rsidRDefault="00D410F6" w:rsidP="005B7060">
      <w:pPr>
        <w:tabs>
          <w:tab w:val="num" w:pos="567"/>
        </w:tabs>
        <w:ind w:left="567" w:hanging="567"/>
        <w:jc w:val="both"/>
        <w:rPr>
          <w:rFonts w:cs="Arial"/>
          <w:bCs/>
          <w:sz w:val="24"/>
          <w:szCs w:val="24"/>
        </w:rPr>
      </w:pPr>
      <w:r>
        <w:rPr>
          <w:rFonts w:cs="Arial"/>
          <w:bCs/>
          <w:sz w:val="24"/>
          <w:szCs w:val="24"/>
        </w:rPr>
        <w:t xml:space="preserve">2.1 </w:t>
      </w:r>
      <w:r>
        <w:rPr>
          <w:rFonts w:cs="Arial"/>
          <w:bCs/>
          <w:sz w:val="24"/>
          <w:szCs w:val="24"/>
        </w:rPr>
        <w:tab/>
        <w:t>The Government announced that f</w:t>
      </w:r>
      <w:r w:rsidRPr="0087499E">
        <w:rPr>
          <w:rFonts w:cs="Arial"/>
          <w:bCs/>
          <w:sz w:val="24"/>
          <w:szCs w:val="24"/>
        </w:rPr>
        <w:t xml:space="preserve">rom April 2013 Council Tax Benefit </w:t>
      </w:r>
      <w:r>
        <w:rPr>
          <w:rFonts w:cs="Arial"/>
          <w:bCs/>
          <w:sz w:val="24"/>
          <w:szCs w:val="24"/>
        </w:rPr>
        <w:t>would</w:t>
      </w:r>
      <w:r w:rsidRPr="0087499E">
        <w:rPr>
          <w:rFonts w:cs="Arial"/>
          <w:bCs/>
          <w:sz w:val="24"/>
          <w:szCs w:val="24"/>
        </w:rPr>
        <w:t xml:space="preserve"> be replaced with a Council Tax support scheme. Unlike Council Tax</w:t>
      </w:r>
      <w:r>
        <w:rPr>
          <w:rFonts w:cs="Arial"/>
          <w:bCs/>
          <w:sz w:val="24"/>
          <w:szCs w:val="24"/>
        </w:rPr>
        <w:t xml:space="preserve"> Benefit (CTB) which was set by Central G</w:t>
      </w:r>
      <w:r w:rsidRPr="0087499E">
        <w:rPr>
          <w:rFonts w:cs="Arial"/>
          <w:bCs/>
          <w:sz w:val="24"/>
          <w:szCs w:val="24"/>
        </w:rPr>
        <w:t>overnment</w:t>
      </w:r>
      <w:r>
        <w:rPr>
          <w:rFonts w:cs="Arial"/>
          <w:bCs/>
          <w:sz w:val="24"/>
          <w:szCs w:val="24"/>
        </w:rPr>
        <w:t>,</w:t>
      </w:r>
      <w:r w:rsidRPr="0087499E">
        <w:rPr>
          <w:rFonts w:cs="Arial"/>
          <w:bCs/>
          <w:sz w:val="24"/>
          <w:szCs w:val="24"/>
        </w:rPr>
        <w:t xml:space="preserve"> the new Council Tax support scheme </w:t>
      </w:r>
      <w:r>
        <w:rPr>
          <w:rFonts w:cs="Arial"/>
          <w:bCs/>
          <w:sz w:val="24"/>
          <w:szCs w:val="24"/>
        </w:rPr>
        <w:t>had to be</w:t>
      </w:r>
      <w:r w:rsidRPr="0087499E">
        <w:rPr>
          <w:rFonts w:cs="Arial"/>
          <w:bCs/>
          <w:sz w:val="24"/>
          <w:szCs w:val="24"/>
        </w:rPr>
        <w:t xml:space="preserve"> defined b</w:t>
      </w:r>
      <w:r>
        <w:rPr>
          <w:rFonts w:cs="Arial"/>
          <w:bCs/>
          <w:sz w:val="24"/>
          <w:szCs w:val="24"/>
        </w:rPr>
        <w:t>y individual Local Authorities (albeit with much central prescription).</w:t>
      </w:r>
    </w:p>
    <w:p w:rsidR="00D410F6" w:rsidRDefault="00D410F6">
      <w:pPr>
        <w:rPr>
          <w:rFonts w:cs="Arial"/>
          <w:bCs/>
          <w:sz w:val="24"/>
          <w:szCs w:val="24"/>
        </w:rPr>
      </w:pPr>
      <w:r>
        <w:rPr>
          <w:rFonts w:cs="Arial"/>
          <w:bCs/>
          <w:sz w:val="24"/>
          <w:szCs w:val="24"/>
        </w:rPr>
        <w:br w:type="page"/>
      </w:r>
    </w:p>
    <w:p w:rsidR="00D410F6" w:rsidRPr="003346CD" w:rsidRDefault="00D410F6" w:rsidP="009208AA">
      <w:pPr>
        <w:numPr>
          <w:ilvl w:val="1"/>
          <w:numId w:val="9"/>
        </w:numPr>
        <w:tabs>
          <w:tab w:val="num" w:pos="709"/>
        </w:tabs>
        <w:jc w:val="both"/>
        <w:rPr>
          <w:rFonts w:cs="Arial"/>
          <w:bCs/>
          <w:sz w:val="24"/>
          <w:szCs w:val="24"/>
        </w:rPr>
      </w:pPr>
      <w:r>
        <w:rPr>
          <w:sz w:val="24"/>
        </w:rPr>
        <w:t xml:space="preserve">  The following illustrations highlight the key changes made at that time;</w:t>
      </w:r>
    </w:p>
    <w:p w:rsidR="00D410F6" w:rsidRDefault="00D410F6" w:rsidP="0038133C">
      <w:pPr>
        <w:tabs>
          <w:tab w:val="num" w:pos="709"/>
        </w:tabs>
        <w:jc w:val="both"/>
        <w:rPr>
          <w:sz w:val="24"/>
        </w:rPr>
      </w:pPr>
    </w:p>
    <w:p w:rsidR="00D410F6" w:rsidRPr="005B7060" w:rsidRDefault="00D410F6" w:rsidP="0038133C">
      <w:pPr>
        <w:tabs>
          <w:tab w:val="num" w:pos="709"/>
        </w:tabs>
        <w:jc w:val="both"/>
        <w:rPr>
          <w:rFonts w:cs="Arial"/>
          <w:bCs/>
          <w:sz w:val="24"/>
          <w:szCs w:val="24"/>
          <w:u w:val="single"/>
        </w:rPr>
      </w:pPr>
      <w:r>
        <w:rPr>
          <w:rFonts w:cs="Arial"/>
          <w:b/>
          <w:bCs/>
          <w:sz w:val="24"/>
          <w:szCs w:val="24"/>
        </w:rPr>
        <w:t xml:space="preserve">       </w:t>
      </w:r>
      <w:r w:rsidRPr="005B7060">
        <w:rPr>
          <w:rFonts w:cs="Arial"/>
          <w:bCs/>
          <w:sz w:val="24"/>
          <w:szCs w:val="24"/>
          <w:u w:val="single"/>
        </w:rPr>
        <w:t>Council Tax Benefit (pre April 2013 situation);</w:t>
      </w:r>
    </w:p>
    <w:p w:rsidR="00D410F6" w:rsidRDefault="00D410F6" w:rsidP="0038133C">
      <w:pPr>
        <w:tabs>
          <w:tab w:val="num" w:pos="709"/>
        </w:tabs>
        <w:jc w:val="both"/>
        <w:rPr>
          <w:sz w:val="24"/>
        </w:rPr>
      </w:pPr>
    </w:p>
    <w:p w:rsidR="00D410F6" w:rsidRDefault="00D410F6" w:rsidP="0038133C">
      <w:pPr>
        <w:tabs>
          <w:tab w:val="num" w:pos="709"/>
        </w:tabs>
        <w:jc w:val="both"/>
        <w:rPr>
          <w:sz w:val="24"/>
        </w:rPr>
      </w:pPr>
      <w:r>
        <w:rPr>
          <w:rFonts w:cs="Arial"/>
          <w:color w:val="000000"/>
          <w:sz w:val="30"/>
          <w:szCs w:val="36"/>
        </w:rPr>
        <w:t xml:space="preserve">         </w:t>
      </w:r>
      <w:r>
        <w:rPr>
          <w:noProof/>
          <w:lang w:eastAsia="en-GB"/>
        </w:rPr>
      </w:r>
      <w:r w:rsidRPr="00356B4F">
        <w:rPr>
          <w:noProof/>
          <w:sz w:val="24"/>
          <w:lang w:eastAsia="en-GB"/>
        </w:rPr>
        <w:pict>
          <v:group id="Canvas 7" o:spid="_x0000_s1027" editas="canvas" style="width:415.3pt;height:248.3pt;mso-position-horizontal-relative:char;mso-position-vertical-relative:line" coordsize="52743,3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31534;visibility:visible">
              <v:fill o:detectmouseclick="t"/>
              <v:path o:connecttype="none"/>
            </v:shape>
            <v:group id="Group 9" o:spid="_x0000_s1029" style="position:absolute;width:12125;height:11523" coordorigin="839,111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oval id="Oval 10" o:spid="_x0000_s1030" style="position:absolute;left:839;top:111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3R78A&#10;AADbAAAADwAAAGRycy9kb3ducmV2LnhtbERPy6rCMBDdX/Afwgh3d00VlFqNogXRlfj6gKEZ22Iz&#10;KU1se//eCIK7OZznLNe9qURLjSstKxiPIhDEmdUl5wpu191fDMJ5ZI2VZVLwTw7Wq8HPEhNtOz5T&#10;e/G5CCHsElRQeF8nUrqsIINuZGviwN1tY9AH2ORSN9iFcFPJSRTNpMGSQ0OBNaUFZY/L0yg4dm06&#10;OdlbvE+nu/o53cbzbOuU+h32mwUIT73/ij/ugw7zZ/D+JR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SzdHvwAAANsAAAAPAAAAAAAAAAAAAAAAAJgCAABkcnMvZG93bnJl&#10;di54bWxQSwUGAAAAAAQABAD1AAAAhAMAAAAA&#10;" filled="f" fillcolor="#0c9" strokeweight="1pt">
                <o:lock v:ext="edit" aspectratio="t"/>
              </v:oval>
              <v:shape id="Text Box 11" o:spid="_x0000_s1031" type="#_x0000_t202" style="position:absolute;left:975;top:1475;width:635;height: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LPr8A&#10;AADbAAAADwAAAGRycy9kb3ducmV2LnhtbERPTYvCMBC9C/6HMAt703Q9rNI1imiFBb1U3fvQjE2w&#10;mZQmavffG0HwNo/3OfNl7xpxoy5Yzwq+xhkI4spry7WC03E7moEIEVlj45kU/FOA5WI4mGOu/Z1L&#10;uh1iLVIIhxwVmBjbXMpQGXIYxr4lTtzZdw5jgl0tdYf3FO4aOcmyb+nQcmow2NLaUHU5XJ2C1pZ6&#10;WmyyfV2YWWHL3bH8MxulPj/61Q+ISH18i1/uX53mT+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fYs+vwAAANsAAAAPAAAAAAAAAAAAAAAAAJgCAABkcnMvZG93bnJl&#10;di54bWxQSwUGAAAAAAQABAD1AAAAhAMAAAAA&#10;" filled="f" fillcolor="#0c9" stroked="f">
                <o:lock v:ext="edit" aspectratio="t"/>
                <v:textbox inset="2.13361mm,1.0668mm,2.13361mm,1.0668mm">
                  <w:txbxContent>
                    <w:p w:rsidR="00D410F6" w:rsidRPr="00B07197" w:rsidRDefault="00D410F6" w:rsidP="005B7060">
                      <w:pPr>
                        <w:autoSpaceDE w:val="0"/>
                        <w:autoSpaceDN w:val="0"/>
                        <w:adjustRightInd w:val="0"/>
                        <w:jc w:val="center"/>
                        <w:rPr>
                          <w:rFonts w:cs="Arial"/>
                          <w:color w:val="000000"/>
                          <w:sz w:val="30"/>
                          <w:szCs w:val="36"/>
                        </w:rPr>
                      </w:pPr>
                      <w:r w:rsidRPr="00B07197">
                        <w:rPr>
                          <w:rFonts w:cs="Arial"/>
                          <w:color w:val="000000"/>
                          <w:sz w:val="30"/>
                          <w:szCs w:val="36"/>
                        </w:rPr>
                        <w:t>Govt.</w:t>
                      </w:r>
                    </w:p>
                  </w:txbxContent>
                </v:textbox>
              </v:shape>
            </v:group>
            <v:group id="Group 12" o:spid="_x0000_s1032" style="position:absolute;left:27281;top:613;width:12752;height:12125" coordorigin="3107,120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3" o:spid="_x0000_s1033" style="position:absolute;left:3107;top:120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jNcEA&#10;AADbAAAADwAAAGRycy9kb3ducmV2LnhtbERPzWqDQBC+F/oOyxR6a9YEDGqykShIewqtyQMM7lSl&#10;7qy4G7Vv3y0UepuP73eO+WoGMdPkessKtpsIBHFjdc+tgtu1eklAOI+scbBMCr7JQX56fDhipu3C&#10;HzTXvhUhhF2GCjrvx0xK13Rk0G3sSBy4TzsZ9AFOrdQTLiHcDHIXRXtpsOfQ0OFIZUfNV303Ci7L&#10;XO7e7S15LeNqvMdFkjaFU+r5aT0fQHha/b/4z/2mw/wUfn8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ozXBAAAA2wAAAA8AAAAAAAAAAAAAAAAAmAIAAGRycy9kb3du&#10;cmV2LnhtbFBLBQYAAAAABAAEAPUAAACGAwAAAAA=&#10;" filled="f" fillcolor="#0c9" strokeweight="1pt">
                <o:lock v:ext="edit" aspectratio="t"/>
              </v:oval>
              <v:shape id="Text Box 14" o:spid="_x0000_s1034" type="#_x0000_t202" style="position:absolute;left:3288;top:1525;width:635;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98AA&#10;AADbAAAADwAAAGRycy9kb3ducmV2LnhtbERPz2vCMBS+D/Y/hDfwNlN72Eo1itgKg+3Sut0fzbMJ&#10;Ni+liVr/++Uw2PHj+73ZzW4QN5qC9axgtcxAEHdeW+4VfJ+OrwWIEJE1Dp5JwYMC7LbPTxsstb9z&#10;Q7c29iKFcChRgYlxLKUMnSGHYelH4sSd/eQwJjj1Uk94T+FukHmWvUmHllODwZEOhrpLe3UKRtvo&#10;97rKvvraFLVtPk/Nj6mUWrzM+zWISHP8F/+5P7SCPK1PX9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jZ98AAAADbAAAADwAAAAAAAAAAAAAAAACYAgAAZHJzL2Rvd25y&#10;ZXYueG1sUEsFBgAAAAAEAAQA9QAAAIUDAAAAAA==&#10;" filled="f" fillcolor="#0c9" stroked="f">
                <v:textbox inset="2.13361mm,1.0668mm,2.13361mm,1.0668mm">
                  <w:txbxContent>
                    <w:p w:rsidR="00D410F6" w:rsidRPr="00B07197" w:rsidRDefault="00D410F6" w:rsidP="005B7060">
                      <w:pPr>
                        <w:autoSpaceDE w:val="0"/>
                        <w:autoSpaceDN w:val="0"/>
                        <w:adjustRightInd w:val="0"/>
                        <w:jc w:val="center"/>
                        <w:rPr>
                          <w:rFonts w:cs="Arial"/>
                          <w:color w:val="000000"/>
                          <w:sz w:val="30"/>
                          <w:szCs w:val="36"/>
                        </w:rPr>
                      </w:pPr>
                      <w:r w:rsidRPr="00B07197">
                        <w:rPr>
                          <w:rFonts w:cs="Arial"/>
                          <w:color w:val="000000"/>
                          <w:sz w:val="30"/>
                          <w:szCs w:val="36"/>
                        </w:rPr>
                        <w:t>KBC</w:t>
                      </w:r>
                    </w:p>
                  </w:txbxContent>
                </v:textbox>
              </v:shape>
            </v:group>
            <v:oval id="Oval 15" o:spid="_x0000_s1035" style="position:absolute;left:27281;top:19408;width:12752;height:121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7+cMA&#10;AADbAAAADwAAAGRycy9kb3ducmV2LnhtbESPzWrDMBCE74W8g9hAbrVcQ4rjRAmNwaSn0iZ+gMXa&#10;2qbWyljyT94+KhR6HGbmG+ZwWkwnJhpca1nBSxSDIK6sbrlWUN6K5xSE88gaO8uk4E4OTsfV0wEz&#10;bWf+ounqaxEg7DJU0HjfZ1K6qiGDLrI9cfC+7WDQBznUUg84B7jpZBLHr9Jgy2GhwZ7yhqqf62gU&#10;fMxTnnzaMr3k26Ift+d0V52dUpv18rYH4Wnx/+G/9rtWkCTw+yX8AH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7+cMAAADbAAAADwAAAAAAAAAAAAAAAACYAgAAZHJzL2Rv&#10;d25yZXYueG1sUEsFBgAAAAAEAAQA9QAAAIgDAAAAAA==&#10;" filled="f" fillcolor="#0c9" strokeweight="1pt">
              <o:lock v:ext="edit" aspectratio="t"/>
            </v:oval>
            <v:shape id="Text Box 16" o:spid="_x0000_s1036" type="#_x0000_t202" style="position:absolute;left:28548;top:24058;width:10311;height:3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HgMMA&#10;AADbAAAADwAAAGRycy9kb3ducmV2LnhtbESPQWvCQBSE74X+h+UVequbWrAS3QSpEYR6ibb3R/aZ&#10;Xcy+DdlV47/vCkKPw8x8wyzL0XXiQkOwnhW8TzIQxI3XllsFP4fN2xxEiMgaO8+k4EYByuL5aYm5&#10;9leu6bKPrUgQDjkqMDH2uZShMeQwTHxPnLyjHxzGJIdW6gGvCe46Oc2ymXRoOS0Y7OnLUHPan52C&#10;3tb6s1pnu7Yy88rW34f616yVen0ZVwsQkcb4H360t1rB9APuX9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pHgMMAAADbAAAADwAAAAAAAAAAAAAAAACYAgAAZHJzL2Rv&#10;d25yZXYueG1sUEsFBgAAAAAEAAQA9QAAAIgDAAAAAA==&#10;" filled="f" fillcolor="#0c9" stroked="f">
              <v:textbox inset="2.13361mm,1.0668mm,2.13361mm,1.0668mm">
                <w:txbxContent>
                  <w:p w:rsidR="00D410F6" w:rsidRPr="00B07197" w:rsidRDefault="00D410F6" w:rsidP="005B7060">
                    <w:pPr>
                      <w:autoSpaceDE w:val="0"/>
                      <w:autoSpaceDN w:val="0"/>
                      <w:adjustRightInd w:val="0"/>
                      <w:jc w:val="center"/>
                      <w:rPr>
                        <w:rFonts w:cs="Arial"/>
                        <w:color w:val="000000"/>
                        <w:sz w:val="30"/>
                        <w:szCs w:val="36"/>
                      </w:rPr>
                    </w:pPr>
                    <w:r w:rsidRPr="00B07197">
                      <w:rPr>
                        <w:rFonts w:cs="Arial"/>
                        <w:color w:val="000000"/>
                        <w:sz w:val="30"/>
                        <w:szCs w:val="36"/>
                      </w:rPr>
                      <w:t>Applicant</w:t>
                    </w:r>
                  </w:p>
                </w:txbxContent>
              </v:textbox>
            </v:shape>
            <v:line id="Line 17" o:spid="_x0000_s1037" style="position:absolute;visibility:visible" from="33337,13340" to="33337,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575cYAAADbAAAADwAAAGRycy9kb3ducmV2LnhtbESPT2vCQBTE74LfYXlCb7qplKLRVUqh&#10;0B7a+hf09pp9TaLZt0t2TeK37xYEj8PM/IaZLztTiYZqX1pW8DhKQBBnVpecK9ht34YTED4ga6ws&#10;k4IreVgu+r05ptq2vKZmE3IRIexTVFCE4FIpfVaQQT+yjjh6v7Y2GKKsc6lrbCPcVHKcJM/SYMlx&#10;oUBHrwVl583FKJhOmunnV37dn6Rz7ffP6ng5rD6Uehh0LzMQgbpwD9/a71rB+An+v8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ue+XGAAAA2wAAAA8AAAAAAAAA&#10;AAAAAAAAoQIAAGRycy9kb3ducmV2LnhtbFBLBQYAAAAABAAEAPkAAACUAwAAAAA=&#10;" strokeweight="1.5pt">
              <v:stroke endarrow="block" endarrowwidth="wide" endarrowlength="long"/>
            </v:line>
            <v:line id="Line 18" o:spid="_x0000_s1038" style="position:absolute;visibility:visible" from="13299,6068" to="26666,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efsYAAADbAAAADwAAAGRycy9kb3ducmV2LnhtbESPT2vCQBTE74LfYXlCb7qp0KLRVUqh&#10;0B7a+hf09pp9TaLZt0t2TeK37xYEj8PM/IaZLztTiYZqX1pW8DhKQBBnVpecK9ht34YTED4ga6ws&#10;k4IreVgu+r05ptq2vKZmE3IRIexTVFCE4FIpfVaQQT+yjjh6v7Y2GKKsc6lrbCPcVHKcJM/SYMlx&#10;oUBHrwVl583FKJhOmunnV37dn6Rz7ffP6ng5rD6Uehh0LzMQgbpwD9/a71rB+An+v8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i3n7GAAAA2wAAAA8AAAAAAAAA&#10;AAAAAAAAoQIAAGRycy9kb3ducmV2LnhtbFBLBQYAAAAABAAEAPkAAACUAwAAAAA=&#10;" strokeweight="1.5pt">
              <v:stroke endarrow="block" endarrowwidth="wide" endarrowlength="long"/>
            </v:line>
            <v:shape id="Text Box 19" o:spid="_x0000_s1039" type="#_x0000_t202" style="position:absolute;left:35151;top:14561;width:17592;height:2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kGMIA&#10;AADbAAAADwAAAGRycy9kb3ducmV2LnhtbESPT4vCMBTE74LfITzBm6brQaVrFFm7IOil/rk/mrdN&#10;sHkpTVa7334jCB6HmfkNs9r0rhF36oL1rOBjmoEgrry2XCu4nL8nSxAhImtsPJOCPwqwWQ8HK8y1&#10;f3BJ91OsRYJwyFGBibHNpQyVIYdh6lvi5P34zmFMsqul7vCR4K6RsyybS4eW04LBlr4MVbfTr1PQ&#10;2lIvil12rAuzLGx5OJdXs1NqPOq3nyAi9fEdfrX3WsFsDs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eQYwgAAANsAAAAPAAAAAAAAAAAAAAAAAJgCAABkcnMvZG93&#10;bnJldi54bWxQSwUGAAAAAAQABAD1AAAAhwMAAAAA&#10;" filled="f" fillcolor="#0c9" stroked="f">
              <v:textbox inset="2.13361mm,1.0668mm,2.13361mm,1.0668mm">
                <w:txbxContent>
                  <w:p w:rsidR="00D410F6" w:rsidRPr="00B07197" w:rsidRDefault="00D410F6" w:rsidP="005B7060">
                    <w:pPr>
                      <w:autoSpaceDE w:val="0"/>
                      <w:autoSpaceDN w:val="0"/>
                      <w:adjustRightInd w:val="0"/>
                      <w:rPr>
                        <w:rFonts w:cs="Arial"/>
                        <w:color w:val="000000"/>
                        <w:sz w:val="24"/>
                        <w:szCs w:val="28"/>
                      </w:rPr>
                    </w:pPr>
                    <w:r w:rsidRPr="00B07197">
                      <w:rPr>
                        <w:rFonts w:cs="Arial"/>
                        <w:color w:val="000000"/>
                        <w:sz w:val="24"/>
                        <w:szCs w:val="28"/>
                      </w:rPr>
                      <w:t>Government Scheme</w:t>
                    </w:r>
                  </w:p>
                </w:txbxContent>
              </v:textbox>
            </v:shape>
            <v:shape id="Text Box 20" o:spid="_x0000_s1040" type="#_x0000_t202" style="position:absolute;left:12315;top:1220;width:15772;height:4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Bg8IA&#10;AADbAAAADwAAAGRycy9kb3ducmV2LnhtbESPT4vCMBTE78J+h/AW9qbpelilGkXWCgt6qX/uj+bZ&#10;BJuX0kTtfnsjCB6HmfkNM1/2rhE36oL1rOB7lIEgrry2XCs4HjbDKYgQkTU2nknBPwVYLj4Gc8y1&#10;v3NJt32sRYJwyFGBibHNpQyVIYdh5Fvi5J195zAm2dVSd3hPcNfIcZb9SIeW04LBln4NVZf91Slo&#10;baknxTrb1YWZFrbcHsqTWSv19dmvZiAi9fEdfrX/tILxBJ5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UGDwgAAANsAAAAPAAAAAAAAAAAAAAAAAJgCAABkcnMvZG93&#10;bnJldi54bWxQSwUGAAAAAAQABAD1AAAAhwMAAAAA&#10;" filled="f" fillcolor="#0c9" stroked="f">
              <v:textbox inset="2.13361mm,1.0668mm,2.13361mm,1.0668mm">
                <w:txbxContent>
                  <w:p w:rsidR="00D410F6" w:rsidRPr="00B07197" w:rsidRDefault="00D410F6" w:rsidP="005B7060">
                    <w:pPr>
                      <w:autoSpaceDE w:val="0"/>
                      <w:autoSpaceDN w:val="0"/>
                      <w:adjustRightInd w:val="0"/>
                      <w:rPr>
                        <w:rFonts w:cs="Arial"/>
                        <w:color w:val="000000"/>
                        <w:sz w:val="24"/>
                        <w:szCs w:val="28"/>
                      </w:rPr>
                    </w:pPr>
                    <w:r w:rsidRPr="00B07197">
                      <w:rPr>
                        <w:rFonts w:cs="Arial"/>
                        <w:b/>
                        <w:bCs/>
                        <w:color w:val="000000"/>
                        <w:sz w:val="24"/>
                        <w:szCs w:val="28"/>
                      </w:rPr>
                      <w:t>100%</w:t>
                    </w:r>
                    <w:r w:rsidRPr="00B07197">
                      <w:rPr>
                        <w:rFonts w:cs="Arial"/>
                        <w:color w:val="000000"/>
                        <w:sz w:val="24"/>
                        <w:szCs w:val="28"/>
                      </w:rPr>
                      <w:t xml:space="preserve"> reimbursement on actuals</w:t>
                    </w:r>
                  </w:p>
                </w:txbxContent>
              </v:textbox>
            </v:shape>
            <w10:anchorlock/>
          </v:group>
        </w:pict>
      </w:r>
    </w:p>
    <w:p w:rsidR="00D410F6" w:rsidRDefault="00D410F6" w:rsidP="0038133C">
      <w:pPr>
        <w:tabs>
          <w:tab w:val="num" w:pos="709"/>
        </w:tabs>
        <w:jc w:val="both"/>
        <w:rPr>
          <w:sz w:val="24"/>
        </w:rPr>
      </w:pPr>
    </w:p>
    <w:p w:rsidR="00D410F6" w:rsidRDefault="00D410F6" w:rsidP="0038133C">
      <w:pPr>
        <w:tabs>
          <w:tab w:val="num" w:pos="709"/>
        </w:tabs>
        <w:jc w:val="center"/>
      </w:pPr>
    </w:p>
    <w:p w:rsidR="00D410F6" w:rsidRPr="005B7060" w:rsidRDefault="00D410F6" w:rsidP="0038133C">
      <w:pPr>
        <w:tabs>
          <w:tab w:val="num" w:pos="709"/>
        </w:tabs>
        <w:rPr>
          <w:sz w:val="24"/>
          <w:szCs w:val="24"/>
          <w:u w:val="single"/>
        </w:rPr>
      </w:pPr>
      <w:r>
        <w:rPr>
          <w:b/>
          <w:sz w:val="24"/>
          <w:szCs w:val="24"/>
        </w:rPr>
        <w:t xml:space="preserve">       </w:t>
      </w:r>
      <w:r w:rsidRPr="005B7060">
        <w:rPr>
          <w:sz w:val="24"/>
          <w:szCs w:val="24"/>
          <w:u w:val="single"/>
        </w:rPr>
        <w:t>Council Tax Support (post April 2013 situation);</w:t>
      </w:r>
    </w:p>
    <w:p w:rsidR="00D410F6" w:rsidRDefault="00D410F6" w:rsidP="0038133C">
      <w:pPr>
        <w:tabs>
          <w:tab w:val="num" w:pos="709"/>
        </w:tabs>
        <w:jc w:val="center"/>
      </w:pPr>
    </w:p>
    <w:p w:rsidR="00D410F6" w:rsidRPr="005B7060" w:rsidRDefault="00D410F6" w:rsidP="005B7060">
      <w:pPr>
        <w:tabs>
          <w:tab w:val="num" w:pos="709"/>
        </w:tabs>
        <w:jc w:val="center"/>
        <w:rPr>
          <w:sz w:val="24"/>
        </w:rPr>
      </w:pPr>
      <w:r>
        <w:rPr>
          <w:noProof/>
          <w:lang w:eastAsia="en-GB"/>
        </w:rPr>
      </w:r>
      <w:r w:rsidRPr="004013C3">
        <w:rPr>
          <w:noProof/>
          <w:sz w:val="24"/>
          <w:lang w:eastAsia="en-GB"/>
        </w:rPr>
        <w:pict>
          <v:group id="Canvas 21" o:spid="_x0000_s1041" editas="canvas" style="width:415.3pt;height:260.3pt;mso-position-horizontal-relative:char;mso-position-vertical-relative:line" coordsize="52743,3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">
            <v:shape id="_x0000_s1042" type="#_x0000_t75" style="position:absolute;width:52743;height:33058;visibility:visible">
              <v:fill o:detectmouseclick="t"/>
              <v:path o:connecttype="none"/>
            </v:shape>
            <v:group id="Group 23" o:spid="_x0000_s1043" style="position:absolute;width:12710;height:12080" coordorigin="839,111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oval id="Oval 24" o:spid="_x0000_s1044" style="position:absolute;left:839;top:111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xsMA&#10;AADaAAAADwAAAGRycy9kb3ducmV2LnhtbESPzWrDMBCE74G+g9hCboncEAfXjRJqg2lPJXXzAIu1&#10;sU2slbHkn759VSj0OMzMN8zxvJhOTDS41rKCp20EgriyuuVawfWr2CQgnEfW2FkmBd/k4Hx6WB0x&#10;1XbmT5pKX4sAYZeigsb7PpXSVQ0ZdFvbEwfvZgeDPsihlnrAOcBNJ3dRdJAGWw4LDfaUN1Tdy9Eo&#10;+JinfHex1+Qtj4t+jLPkucqcUuvH5fUFhKfF/4f/2u9awR5+r4Qb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xsMAAADaAAAADwAAAAAAAAAAAAAAAACYAgAAZHJzL2Rv&#10;d25yZXYueG1sUEsFBgAAAAAEAAQA9QAAAIgDAAAAAA==&#10;" filled="f" fillcolor="#0c9" strokeweight="1pt">
                <o:lock v:ext="edit" aspectratio="t"/>
              </v:oval>
              <v:shape id="Text Box 25" o:spid="_x0000_s1045" type="#_x0000_t202" style="position:absolute;left:975;top:1475;width:635;height: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qYcMA&#10;AADaAAAADwAAAGRycy9kb3ducmV2LnhtbESPT2vCQBTE7wW/w/KE3upG6R+JboIIoh4K1Xrw+Mw+&#10;k8Xs25BdY/Ltu4VCj8PM/IZZ5r2tRUetN44VTCcJCOLCacOlgtP35mUOwgdkjbVjUjCQhzwbPS0x&#10;1e7BB+qOoRQRwj5FBVUITSqlLyqy6CeuIY7e1bUWQ5RtKXWLjwi3tZwlybu0aDguVNjQuqLidrxb&#10;BXY/DF/X7eXToHld9edLRx/3Tqnncb9agAjUh//wX3unFbzB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qYcMAAADaAAAADwAAAAAAAAAAAAAAAACYAgAAZHJzL2Rv&#10;d25yZXYueG1sUEsFBgAAAAAEAAQA9QAAAIgDAAAAAA==&#10;" filled="f" fillcolor="#0c9" stroked="f">
                <o:lock v:ext="edit" aspectratio="t"/>
                <v:textbox inset="2.23519mm,1.1176mm,2.23519mm,1.1176mm">
                  <w:txbxContent>
                    <w:p w:rsidR="00D410F6" w:rsidRPr="00B07197" w:rsidRDefault="00D410F6" w:rsidP="0038133C">
                      <w:pPr>
                        <w:autoSpaceDE w:val="0"/>
                        <w:autoSpaceDN w:val="0"/>
                        <w:adjustRightInd w:val="0"/>
                        <w:jc w:val="center"/>
                        <w:rPr>
                          <w:rFonts w:cs="Arial"/>
                          <w:color w:val="000000"/>
                          <w:sz w:val="32"/>
                          <w:szCs w:val="36"/>
                        </w:rPr>
                      </w:pPr>
                      <w:r w:rsidRPr="00B07197">
                        <w:rPr>
                          <w:rFonts w:cs="Arial"/>
                          <w:color w:val="000000"/>
                          <w:sz w:val="32"/>
                          <w:szCs w:val="36"/>
                        </w:rPr>
                        <w:t>Govt.</w:t>
                      </w:r>
                    </w:p>
                  </w:txbxContent>
                </v:textbox>
              </v:shape>
            </v:group>
            <v:group id="Group 26" o:spid="_x0000_s1046" style="position:absolute;left:28604;top:643;width:13368;height:12711" coordorigin="3107,120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27" o:spid="_x0000_s1047" style="position:absolute;left:3107;top:120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gscMA&#10;AADaAAAADwAAAGRycy9kb3ducmV2LnhtbESP3WrCQBSE7wu+w3KE3tWNgm2MrmICYq9Ka32Aw+4x&#10;CWbPhuzmp2/vFgq9HGbmG2Z3mGwjBup87VjBcpGAINbO1FwquH6fXlIQPiAbbByTgh/ycNjPnnaY&#10;GTfyFw2XUIoIYZ+hgiqENpPS64os+oVriaN3c53FEGVXStPhGOG2kaskeZUWa44LFbZUVKTvl94q&#10;+BiHYvXprum5WJ/afp2nG517pZ7n03ELItAU/sN/7Xej4A1+r8Qb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gscMAAADaAAAADwAAAAAAAAAAAAAAAACYAgAAZHJzL2Rv&#10;d25yZXYueG1sUEsFBgAAAAAEAAQA9QAAAIgDAAAAAA==&#10;" filled="f" fillcolor="#0c9" strokeweight="1pt">
                <o:lock v:ext="edit" aspectratio="t"/>
              </v:oval>
              <v:shape id="Text Box 28" o:spid="_x0000_s1048" type="#_x0000_t202" style="position:absolute;left:3288;top:1525;width:635;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F/8EA&#10;AADaAAAADwAAAGRycy9kb3ducmV2LnhtbERPPWvDMBDdC/kP4gLdajmltMWJEkwgtB0CrdMh49m6&#10;2CLWyViyY//7aCh0fLzvzW6yrRip98axglWSgiCunDZcK/g9HZ7eQfiArLF1TApm8rDbLh42mGl3&#10;4x8ai1CLGMI+QwVNCF0mpa8asugT1xFH7uJ6iyHCvpa6x1sMt618TtNXadFwbGiwo31D1bUYrAL7&#10;Nc/fl4/yaNC85NO5HOltGJV6XE75GkSgKfyL/9yfWkHcGq/EG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Bf/BAAAA2gAAAA8AAAAAAAAAAAAAAAAAmAIAAGRycy9kb3du&#10;cmV2LnhtbFBLBQYAAAAABAAEAPUAAACGAwAAAAA=&#10;" filled="f" fillcolor="#0c9" stroked="f">
                <v:textbox inset="2.23519mm,1.1176mm,2.23519mm,1.1176mm">
                  <w:txbxContent>
                    <w:p w:rsidR="00D410F6" w:rsidRPr="00B07197" w:rsidRDefault="00D410F6" w:rsidP="0038133C">
                      <w:pPr>
                        <w:autoSpaceDE w:val="0"/>
                        <w:autoSpaceDN w:val="0"/>
                        <w:adjustRightInd w:val="0"/>
                        <w:jc w:val="center"/>
                        <w:rPr>
                          <w:rFonts w:cs="Arial"/>
                          <w:color w:val="000000"/>
                          <w:sz w:val="32"/>
                          <w:szCs w:val="36"/>
                        </w:rPr>
                      </w:pPr>
                      <w:r w:rsidRPr="00B07197">
                        <w:rPr>
                          <w:rFonts w:cs="Arial"/>
                          <w:color w:val="000000"/>
                          <w:sz w:val="32"/>
                          <w:szCs w:val="36"/>
                        </w:rPr>
                        <w:t>KBC</w:t>
                      </w:r>
                    </w:p>
                  </w:txbxContent>
                </v:textbox>
              </v:shape>
            </v:group>
            <v:oval id="Oval 29" o:spid="_x0000_s1049" style="position:absolute;left:28604;top:20346;width:13368;height:12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RWMIA&#10;AADaAAAADwAAAGRycy9kb3ducmV2LnhtbESP0WqDQBRE3wv9h+UW+tasCRjUZCNRkPYptCYfcHFv&#10;VereFXej9u+7hUIfh5k5wxzz1Qxipsn1lhVsNxEI4sbqnlsFt2v1koBwHlnjYJkUfJOD/PT4cMRM&#10;24U/aK59KwKEXYYKOu/HTErXdGTQbexIHLxPOxn0QU6t1BMuAW4GuYuivTTYc1jocKSyo+arvhsF&#10;l2Uud+/2lryWcTXe4yJJm8Ip9fy0ng8gPK3+P/zXftMKUvi9Em6AP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VFYwgAAANoAAAAPAAAAAAAAAAAAAAAAAJgCAABkcnMvZG93&#10;bnJldi54bWxQSwUGAAAAAAQABAD1AAAAhwMAAAAA&#10;" filled="f" fillcolor="#0c9" strokeweight="1pt">
              <o:lock v:ext="edit" aspectratio="t"/>
            </v:oval>
            <v:shape id="Text Box 30" o:spid="_x0000_s1050" type="#_x0000_t202" style="position:absolute;left:29932;top:25220;width:10803;height:3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wzsQA&#10;AADbAAAADwAAAGRycy9kb3ducmV2LnhtbESPQWvCQBCF74L/YRnBm24qpZbUVUQQ66FQtYcex+yY&#10;LM3Ohuwak3/fORR6m+G9ee+b1ab3teqojS6wgad5Boq4CNZxaeDrsp+9gooJ2WIdmAwMFGGzHo9W&#10;mNvw4BN151QqCeGYo4EqpSbXOhYVeYzz0BCLdgutxyRrW2rb4kPCfa0XWfaiPTqWhgob2lVU/Jzv&#10;3oA/DsPn7XD9cOiet/33taPlvTNmOum3b6AS9enf/Hf9bg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MM7EAAAA2wAAAA8AAAAAAAAAAAAAAAAAmAIAAGRycy9k&#10;b3ducmV2LnhtbFBLBQYAAAAABAAEAPUAAACJAwAAAAA=&#10;" filled="f" fillcolor="#0c9" stroked="f">
              <v:textbox inset="2.23519mm,1.1176mm,2.23519mm,1.1176mm">
                <w:txbxContent>
                  <w:p w:rsidR="00D410F6" w:rsidRPr="00B07197" w:rsidRDefault="00D410F6" w:rsidP="0038133C">
                    <w:pPr>
                      <w:autoSpaceDE w:val="0"/>
                      <w:autoSpaceDN w:val="0"/>
                      <w:adjustRightInd w:val="0"/>
                      <w:jc w:val="center"/>
                      <w:rPr>
                        <w:rFonts w:cs="Arial"/>
                        <w:color w:val="000000"/>
                        <w:sz w:val="32"/>
                        <w:szCs w:val="36"/>
                      </w:rPr>
                    </w:pPr>
                    <w:r w:rsidRPr="00B07197">
                      <w:rPr>
                        <w:rFonts w:cs="Arial"/>
                        <w:color w:val="000000"/>
                        <w:sz w:val="32"/>
                        <w:szCs w:val="36"/>
                      </w:rPr>
                      <w:t>Applicant</w:t>
                    </w:r>
                  </w:p>
                </w:txbxContent>
              </v:textbox>
            </v:shape>
            <v:line id="Line 31" o:spid="_x0000_s1051" style="position:absolute;visibility:visible" from="34947,13984" to="34947,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SwMQAAADbAAAADwAAAGRycy9kb3ducmV2LnhtbERPTWvCQBC9C/6HZQRvZmMPRVNXKYJg&#10;D7VWLbS3aXaapGZnl+yaxH/fLQje5vE+Z7HqTS1aanxlWcE0SUEQ51ZXXCg4HTeTGQgfkDXWlknB&#10;lTyslsPBAjNtO36n9hAKEUPYZ6igDMFlUvq8JIM+sY44cj+2MRgibAqpG+xiuKnlQ5o+SoMVx4YS&#10;Ha1Lys+Hi1Ewn7Xz111x/fiVznVv3/uvy+f+RanxqH9+AhGoD3fxzb3Vcf4U/n+J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RLAxAAAANsAAAAPAAAAAAAAAAAA&#10;AAAAAKECAABkcnMvZG93bnJldi54bWxQSwUGAAAAAAQABAD5AAAAkgMAAAAA&#10;" strokeweight="1.5pt">
              <v:stroke endarrow="block" endarrowwidth="wide" endarrowlength="long"/>
            </v:line>
            <v:line id="Line 32" o:spid="_x0000_s1052" style="position:absolute;visibility:visible" from="13947,6361" to="27960,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Mt8MAAADbAAAADwAAAGRycy9kb3ducmV2LnhtbERPS2vCQBC+C/6HZYTedKOHotFVilDQ&#10;Q1ufoLdpdpqkzc4u2TWJ/94tFHqbj+85i1VnKtFQ7UvLCsajBARxZnXJuYLT8XU4BeEDssbKMim4&#10;k4fVst9bYKpty3tqDiEXMYR9igqKEFwqpc8KMuhH1hFH7svWBkOEdS51jW0MN5WcJMmzNFhybCjQ&#10;0bqg7OdwMwpm02b29p7fz9/Sufbjc3e9XXZbpZ4G3cscRKAu/Iv/3Bsd50/g95d4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jLfDAAAA2wAAAA8AAAAAAAAAAAAA&#10;AAAAoQIAAGRycy9kb3ducmV2LnhtbFBLBQYAAAAABAAEAPkAAACRAwAAAAA=&#10;" strokeweight="1.5pt">
              <v:stroke endarrow="block" endarrowwidth="wide" endarrowlength="long"/>
            </v:line>
            <v:shape id="Text Box 33" o:spid="_x0000_s1053" type="#_x0000_t202" style="position:absolute;left:36855;top:14489;width:15888;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uucIA&#10;AADbAAAADwAAAGRycy9kb3ducmV2LnhtbERPTWvCQBC9F/wPywi91Y22tBLdBBFEPRSq9eBxzI7J&#10;YnY2ZNeY/PtuodDbPN7nLPPe1qKj1hvHCqaTBARx4bThUsHpe/MyB+EDssbaMSkYyEOejZ6WmGr3&#10;4AN1x1CKGMI+RQVVCE0qpS8qsugnriGO3NW1FkOEbSl1i48Ybms5S5J3adFwbKiwoXVFxe14twrs&#10;fhi+rtvLp0HzturPl44+7p1Sz+N+tQARqA//4j/3Tsf5r/D7Sz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q65wgAAANsAAAAPAAAAAAAAAAAAAAAAAJgCAABkcnMvZG93&#10;bnJldi54bWxQSwUGAAAAAAQABAD1AAAAhwMAAAAA&#10;" filled="f" fillcolor="#0c9" stroked="f">
              <v:textbox inset="2.23519mm,1.1176mm,2.23519mm,1.1176mm">
                <w:txbxContent>
                  <w:p w:rsidR="00D410F6" w:rsidRPr="00B07197" w:rsidRDefault="00D410F6" w:rsidP="0038133C">
                    <w:pPr>
                      <w:autoSpaceDE w:val="0"/>
                      <w:autoSpaceDN w:val="0"/>
                      <w:adjustRightInd w:val="0"/>
                      <w:rPr>
                        <w:rFonts w:cs="Arial"/>
                        <w:color w:val="000000"/>
                        <w:sz w:val="25"/>
                        <w:szCs w:val="28"/>
                      </w:rPr>
                    </w:pPr>
                    <w:r w:rsidRPr="00B07197">
                      <w:rPr>
                        <w:color w:val="000000"/>
                        <w:sz w:val="25"/>
                        <w:szCs w:val="28"/>
                      </w:rPr>
                      <w:t>“</w:t>
                    </w:r>
                    <w:r w:rsidRPr="00B07197">
                      <w:rPr>
                        <w:rFonts w:cs="Arial"/>
                        <w:color w:val="000000"/>
                        <w:sz w:val="25"/>
                        <w:szCs w:val="28"/>
                      </w:rPr>
                      <w:t>Local</w:t>
                    </w:r>
                    <w:r w:rsidRPr="00B07197">
                      <w:rPr>
                        <w:color w:val="000000"/>
                        <w:sz w:val="25"/>
                        <w:szCs w:val="28"/>
                      </w:rPr>
                      <w:t>”</w:t>
                    </w:r>
                    <w:r w:rsidRPr="00B07197">
                      <w:rPr>
                        <w:rFonts w:cs="Arial"/>
                        <w:color w:val="000000"/>
                        <w:sz w:val="25"/>
                        <w:szCs w:val="28"/>
                      </w:rPr>
                      <w:t xml:space="preserve"> Scheme National elements</w:t>
                    </w:r>
                  </w:p>
                </w:txbxContent>
              </v:textbox>
            </v:shape>
            <v:shape id="Text Box 34" o:spid="_x0000_s1054" type="#_x0000_t202" style="position:absolute;left:12910;top:1279;width:16532;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2zcIA&#10;AADbAAAADwAAAGRycy9kb3ducmV2LnhtbERPTWvCQBC9F/wPywi9NRuLtBJdRQql9VBoowePY3ZM&#10;FrOzYXeNyb93C4Xe5vE+Z7UZbCt68sE4VjDLchDEldOGawWH/fvTAkSIyBpbx6RgpACb9eRhhYV2&#10;N/6hvoy1SCEcClTQxNgVUoaqIYshcx1x4s7OW4wJ+lpqj7cUblv5nOcv0qLh1NBgR28NVZfyahXY&#10;3Th+nz9OXwbNfDscTz29XnulHqfDdgki0hD/xX/uT53mz+H3l3S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zbNwgAAANsAAAAPAAAAAAAAAAAAAAAAAJgCAABkcnMvZG93&#10;bnJldi54bWxQSwUGAAAAAAQABAD1AAAAhwMAAAAA&#10;" filled="f" fillcolor="#0c9" stroked="f">
              <v:textbox inset="2.23519mm,1.1176mm,2.23519mm,1.1176mm">
                <w:txbxContent>
                  <w:p w:rsidR="00D410F6" w:rsidRPr="00B07197" w:rsidRDefault="00D410F6" w:rsidP="0038133C">
                    <w:pPr>
                      <w:autoSpaceDE w:val="0"/>
                      <w:autoSpaceDN w:val="0"/>
                      <w:adjustRightInd w:val="0"/>
                      <w:rPr>
                        <w:rFonts w:cs="Arial"/>
                        <w:color w:val="000000"/>
                        <w:sz w:val="25"/>
                        <w:szCs w:val="28"/>
                      </w:rPr>
                    </w:pPr>
                    <w:r w:rsidRPr="00B07197">
                      <w:rPr>
                        <w:rFonts w:cs="Arial"/>
                        <w:b/>
                        <w:bCs/>
                        <w:color w:val="000000"/>
                        <w:sz w:val="25"/>
                        <w:szCs w:val="28"/>
                      </w:rPr>
                      <w:t>85%</w:t>
                    </w:r>
                    <w:r w:rsidRPr="00B07197">
                      <w:rPr>
                        <w:rFonts w:cs="Arial"/>
                        <w:color w:val="000000"/>
                        <w:sz w:val="25"/>
                        <w:szCs w:val="28"/>
                      </w:rPr>
                      <w:t xml:space="preserve"> reimbursement of historic cost</w:t>
                    </w:r>
                  </w:p>
                </w:txbxContent>
              </v:textbox>
            </v:shape>
            <w10:anchorlock/>
          </v:group>
        </w:pict>
      </w:r>
    </w:p>
    <w:tbl>
      <w:tblPr>
        <w:tblW w:w="8351" w:type="dxa"/>
        <w:jc w:val="center"/>
        <w:tblCellSpacing w:w="0" w:type="dxa"/>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499"/>
        <w:gridCol w:w="2493"/>
        <w:gridCol w:w="3359"/>
      </w:tblGrid>
      <w:tr w:rsidR="00D410F6" w:rsidRPr="005249C1" w:rsidTr="00C64BD4">
        <w:trPr>
          <w:trHeight w:val="600"/>
          <w:tblCellSpacing w:w="0" w:type="dxa"/>
          <w:jc w:val="center"/>
        </w:trPr>
        <w:tc>
          <w:tcPr>
            <w:tcW w:w="8351" w:type="dxa"/>
            <w:gridSpan w:val="3"/>
            <w:shd w:val="clear" w:color="auto" w:fill="800000"/>
          </w:tcPr>
          <w:p w:rsidR="00D410F6" w:rsidRPr="00D6687C" w:rsidRDefault="00D410F6" w:rsidP="004E4B89">
            <w:pPr>
              <w:tabs>
                <w:tab w:val="num" w:pos="709"/>
              </w:tabs>
              <w:rPr>
                <w:bCs/>
                <w:color w:val="FFFFFF"/>
                <w:sz w:val="24"/>
                <w:szCs w:val="24"/>
              </w:rPr>
            </w:pPr>
            <w:r w:rsidRPr="00D6687C">
              <w:rPr>
                <w:bCs/>
                <w:color w:val="FFFFFF"/>
                <w:sz w:val="24"/>
                <w:szCs w:val="24"/>
              </w:rPr>
              <w:t>Table 1 - Comparison of current national scheme with changes from April 2013</w:t>
            </w:r>
          </w:p>
        </w:tc>
      </w:tr>
      <w:tr w:rsidR="00D410F6" w:rsidRPr="005249C1" w:rsidTr="00C64BD4">
        <w:trPr>
          <w:trHeight w:val="600"/>
          <w:tblCellSpacing w:w="0" w:type="dxa"/>
          <w:jc w:val="center"/>
        </w:trPr>
        <w:tc>
          <w:tcPr>
            <w:tcW w:w="2499" w:type="dxa"/>
          </w:tcPr>
          <w:p w:rsidR="00D410F6" w:rsidRPr="005249C1" w:rsidRDefault="00D410F6" w:rsidP="004E4B89">
            <w:pPr>
              <w:tabs>
                <w:tab w:val="num" w:pos="709"/>
              </w:tabs>
              <w:jc w:val="both"/>
              <w:rPr>
                <w:sz w:val="24"/>
              </w:rPr>
            </w:pPr>
            <w:r w:rsidRPr="005249C1">
              <w:rPr>
                <w:sz w:val="24"/>
              </w:rPr>
              <w:t> </w:t>
            </w:r>
          </w:p>
        </w:tc>
        <w:tc>
          <w:tcPr>
            <w:tcW w:w="2493" w:type="dxa"/>
          </w:tcPr>
          <w:p w:rsidR="00D410F6" w:rsidRPr="005249C1" w:rsidRDefault="00D410F6" w:rsidP="004E4B89">
            <w:pPr>
              <w:tabs>
                <w:tab w:val="num" w:pos="709"/>
              </w:tabs>
              <w:jc w:val="center"/>
              <w:rPr>
                <w:sz w:val="24"/>
              </w:rPr>
            </w:pPr>
            <w:r>
              <w:rPr>
                <w:b/>
                <w:bCs/>
                <w:sz w:val="24"/>
              </w:rPr>
              <w:t>Council Tax Benefit</w:t>
            </w:r>
          </w:p>
        </w:tc>
        <w:tc>
          <w:tcPr>
            <w:tcW w:w="3359" w:type="dxa"/>
          </w:tcPr>
          <w:p w:rsidR="00D410F6" w:rsidRPr="005249C1" w:rsidRDefault="00D410F6" w:rsidP="004E4B89">
            <w:pPr>
              <w:tabs>
                <w:tab w:val="num" w:pos="709"/>
              </w:tabs>
              <w:jc w:val="center"/>
              <w:rPr>
                <w:sz w:val="24"/>
              </w:rPr>
            </w:pPr>
            <w:r>
              <w:rPr>
                <w:b/>
                <w:bCs/>
                <w:sz w:val="24"/>
              </w:rPr>
              <w:t>Council Tax Support</w:t>
            </w:r>
          </w:p>
        </w:tc>
      </w:tr>
      <w:tr w:rsidR="00D410F6" w:rsidRPr="005249C1" w:rsidTr="00C64BD4">
        <w:trPr>
          <w:trHeight w:val="840"/>
          <w:tblCellSpacing w:w="0" w:type="dxa"/>
          <w:jc w:val="center"/>
        </w:trPr>
        <w:tc>
          <w:tcPr>
            <w:tcW w:w="2499" w:type="dxa"/>
          </w:tcPr>
          <w:p w:rsidR="00D410F6" w:rsidRPr="005249C1" w:rsidRDefault="00D410F6" w:rsidP="004E4B89">
            <w:pPr>
              <w:tabs>
                <w:tab w:val="num" w:pos="709"/>
              </w:tabs>
              <w:jc w:val="both"/>
              <w:rPr>
                <w:sz w:val="24"/>
              </w:rPr>
            </w:pPr>
            <w:r w:rsidRPr="005249C1">
              <w:rPr>
                <w:b/>
                <w:bCs/>
                <w:sz w:val="24"/>
              </w:rPr>
              <w:t>Scheme Structure</w:t>
            </w:r>
          </w:p>
        </w:tc>
        <w:tc>
          <w:tcPr>
            <w:tcW w:w="2493" w:type="dxa"/>
          </w:tcPr>
          <w:p w:rsidR="00D410F6" w:rsidRPr="005249C1" w:rsidRDefault="00D410F6" w:rsidP="004E4B89">
            <w:pPr>
              <w:tabs>
                <w:tab w:val="num" w:pos="709"/>
              </w:tabs>
              <w:jc w:val="center"/>
              <w:rPr>
                <w:sz w:val="24"/>
              </w:rPr>
            </w:pPr>
            <w:r w:rsidRPr="005249C1">
              <w:rPr>
                <w:sz w:val="24"/>
              </w:rPr>
              <w:t>National</w:t>
            </w:r>
          </w:p>
        </w:tc>
        <w:tc>
          <w:tcPr>
            <w:tcW w:w="3359" w:type="dxa"/>
          </w:tcPr>
          <w:p w:rsidR="00D410F6" w:rsidRPr="005249C1" w:rsidRDefault="00D410F6" w:rsidP="004E4B89">
            <w:pPr>
              <w:tabs>
                <w:tab w:val="num" w:pos="709"/>
              </w:tabs>
              <w:jc w:val="center"/>
              <w:rPr>
                <w:sz w:val="24"/>
              </w:rPr>
            </w:pPr>
            <w:r w:rsidRPr="005249C1">
              <w:rPr>
                <w:sz w:val="24"/>
              </w:rPr>
              <w:t>National &amp; Local</w:t>
            </w:r>
          </w:p>
        </w:tc>
      </w:tr>
      <w:tr w:rsidR="00D410F6" w:rsidRPr="005249C1" w:rsidTr="00C64BD4">
        <w:trPr>
          <w:trHeight w:val="840"/>
          <w:tblCellSpacing w:w="0" w:type="dxa"/>
          <w:jc w:val="center"/>
        </w:trPr>
        <w:tc>
          <w:tcPr>
            <w:tcW w:w="2499" w:type="dxa"/>
          </w:tcPr>
          <w:p w:rsidR="00D410F6" w:rsidRPr="005249C1" w:rsidRDefault="00D410F6" w:rsidP="004E4B89">
            <w:pPr>
              <w:tabs>
                <w:tab w:val="num" w:pos="709"/>
              </w:tabs>
              <w:jc w:val="both"/>
              <w:rPr>
                <w:sz w:val="24"/>
              </w:rPr>
            </w:pPr>
            <w:r w:rsidRPr="005249C1">
              <w:rPr>
                <w:b/>
                <w:bCs/>
                <w:sz w:val="24"/>
              </w:rPr>
              <w:t>Administration</w:t>
            </w:r>
          </w:p>
        </w:tc>
        <w:tc>
          <w:tcPr>
            <w:tcW w:w="2493" w:type="dxa"/>
          </w:tcPr>
          <w:p w:rsidR="00D410F6" w:rsidRPr="005249C1" w:rsidRDefault="00D410F6" w:rsidP="004E4B89">
            <w:pPr>
              <w:tabs>
                <w:tab w:val="num" w:pos="709"/>
              </w:tabs>
              <w:jc w:val="center"/>
              <w:rPr>
                <w:sz w:val="24"/>
              </w:rPr>
            </w:pPr>
            <w:r w:rsidRPr="005249C1">
              <w:rPr>
                <w:sz w:val="24"/>
              </w:rPr>
              <w:t>Local</w:t>
            </w:r>
          </w:p>
        </w:tc>
        <w:tc>
          <w:tcPr>
            <w:tcW w:w="3359" w:type="dxa"/>
          </w:tcPr>
          <w:p w:rsidR="00D410F6" w:rsidRPr="005249C1" w:rsidRDefault="00D410F6" w:rsidP="004E4B89">
            <w:pPr>
              <w:tabs>
                <w:tab w:val="num" w:pos="709"/>
              </w:tabs>
              <w:jc w:val="center"/>
              <w:rPr>
                <w:sz w:val="24"/>
              </w:rPr>
            </w:pPr>
            <w:r w:rsidRPr="005249C1">
              <w:rPr>
                <w:sz w:val="24"/>
              </w:rPr>
              <w:t>Local</w:t>
            </w:r>
          </w:p>
        </w:tc>
      </w:tr>
      <w:tr w:rsidR="00D410F6" w:rsidRPr="005249C1" w:rsidTr="00C64BD4">
        <w:trPr>
          <w:trHeight w:val="930"/>
          <w:tblCellSpacing w:w="0" w:type="dxa"/>
          <w:jc w:val="center"/>
        </w:trPr>
        <w:tc>
          <w:tcPr>
            <w:tcW w:w="2499" w:type="dxa"/>
          </w:tcPr>
          <w:p w:rsidR="00D410F6" w:rsidRPr="005249C1" w:rsidRDefault="00D410F6" w:rsidP="004E4B89">
            <w:pPr>
              <w:tabs>
                <w:tab w:val="num" w:pos="709"/>
              </w:tabs>
              <w:jc w:val="both"/>
              <w:rPr>
                <w:sz w:val="24"/>
              </w:rPr>
            </w:pPr>
            <w:r w:rsidRPr="005249C1">
              <w:rPr>
                <w:b/>
                <w:bCs/>
                <w:sz w:val="24"/>
              </w:rPr>
              <w:t>Funding</w:t>
            </w:r>
          </w:p>
        </w:tc>
        <w:tc>
          <w:tcPr>
            <w:tcW w:w="2493" w:type="dxa"/>
          </w:tcPr>
          <w:p w:rsidR="00D410F6" w:rsidRPr="005249C1" w:rsidRDefault="00D410F6" w:rsidP="004E4B89">
            <w:pPr>
              <w:tabs>
                <w:tab w:val="num" w:pos="709"/>
              </w:tabs>
              <w:jc w:val="center"/>
              <w:rPr>
                <w:sz w:val="24"/>
              </w:rPr>
            </w:pPr>
            <w:r w:rsidRPr="005249C1">
              <w:rPr>
                <w:sz w:val="24"/>
              </w:rPr>
              <w:t>National</w:t>
            </w:r>
          </w:p>
        </w:tc>
        <w:tc>
          <w:tcPr>
            <w:tcW w:w="3359" w:type="dxa"/>
          </w:tcPr>
          <w:p w:rsidR="00D410F6" w:rsidRPr="005249C1" w:rsidRDefault="00D410F6" w:rsidP="004E4B89">
            <w:pPr>
              <w:tabs>
                <w:tab w:val="num" w:pos="709"/>
              </w:tabs>
              <w:jc w:val="center"/>
              <w:rPr>
                <w:sz w:val="24"/>
              </w:rPr>
            </w:pPr>
            <w:r>
              <w:rPr>
                <w:sz w:val="24"/>
              </w:rPr>
              <w:t>Local Govt. – with a ‘fixed’ cash</w:t>
            </w:r>
            <w:r w:rsidRPr="005249C1">
              <w:rPr>
                <w:sz w:val="24"/>
              </w:rPr>
              <w:t xml:space="preserve"> grant of </w:t>
            </w:r>
            <w:r w:rsidRPr="005249C1">
              <w:rPr>
                <w:sz w:val="24"/>
                <w:u w:val="single"/>
              </w:rPr>
              <w:t>historic</w:t>
            </w:r>
            <w:r w:rsidRPr="005249C1">
              <w:rPr>
                <w:sz w:val="24"/>
              </w:rPr>
              <w:t xml:space="preserve"> cost</w:t>
            </w:r>
            <w:r>
              <w:rPr>
                <w:sz w:val="24"/>
              </w:rPr>
              <w:t xml:space="preserve"> (likely to be only 85% for KBC)</w:t>
            </w:r>
          </w:p>
        </w:tc>
      </w:tr>
    </w:tbl>
    <w:p w:rsidR="00D410F6" w:rsidRDefault="00D410F6" w:rsidP="0038133C">
      <w:pPr>
        <w:tabs>
          <w:tab w:val="num" w:pos="709"/>
        </w:tabs>
        <w:jc w:val="both"/>
        <w:rPr>
          <w:sz w:val="24"/>
        </w:rPr>
      </w:pPr>
    </w:p>
    <w:p w:rsidR="00D410F6" w:rsidRDefault="00D410F6" w:rsidP="0038133C">
      <w:pPr>
        <w:tabs>
          <w:tab w:val="num" w:pos="709"/>
        </w:tabs>
        <w:jc w:val="both"/>
        <w:rPr>
          <w:sz w:val="24"/>
        </w:rPr>
      </w:pPr>
    </w:p>
    <w:tbl>
      <w:tblPr>
        <w:tblW w:w="8363" w:type="dxa"/>
        <w:tblCellSpacing w:w="0" w:type="dxa"/>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551"/>
        <w:gridCol w:w="5812"/>
      </w:tblGrid>
      <w:tr w:rsidR="00D410F6" w:rsidRPr="007E3A03" w:rsidTr="00C64BD4">
        <w:trPr>
          <w:trHeight w:val="543"/>
          <w:tblCellSpacing w:w="0" w:type="dxa"/>
        </w:trPr>
        <w:tc>
          <w:tcPr>
            <w:tcW w:w="8363" w:type="dxa"/>
            <w:gridSpan w:val="2"/>
            <w:shd w:val="clear" w:color="auto" w:fill="800000"/>
          </w:tcPr>
          <w:p w:rsidR="00D410F6" w:rsidRPr="00D6687C" w:rsidRDefault="00D410F6" w:rsidP="00C64BD4">
            <w:pPr>
              <w:tabs>
                <w:tab w:val="num" w:pos="709"/>
              </w:tabs>
              <w:rPr>
                <w:color w:val="FFFFFF"/>
                <w:sz w:val="24"/>
              </w:rPr>
            </w:pPr>
            <w:r w:rsidRPr="00D6687C">
              <w:rPr>
                <w:color w:val="FFFFFF"/>
                <w:sz w:val="24"/>
              </w:rPr>
              <w:t>Table 2 - Impact on Categories of Claimants</w:t>
            </w:r>
          </w:p>
        </w:tc>
      </w:tr>
      <w:tr w:rsidR="00D410F6" w:rsidRPr="007E3A03" w:rsidTr="00C64BD4">
        <w:trPr>
          <w:trHeight w:val="840"/>
          <w:tblCellSpacing w:w="0" w:type="dxa"/>
        </w:trPr>
        <w:tc>
          <w:tcPr>
            <w:tcW w:w="2551" w:type="dxa"/>
          </w:tcPr>
          <w:p w:rsidR="00D410F6" w:rsidRPr="00FD0020" w:rsidRDefault="00D410F6" w:rsidP="00C64BD4">
            <w:pPr>
              <w:tabs>
                <w:tab w:val="num" w:pos="709"/>
              </w:tabs>
              <w:jc w:val="both"/>
              <w:rPr>
                <w:b/>
                <w:sz w:val="24"/>
              </w:rPr>
            </w:pPr>
            <w:r w:rsidRPr="007E3A03">
              <w:rPr>
                <w:sz w:val="24"/>
              </w:rPr>
              <w:t> </w:t>
            </w:r>
            <w:r w:rsidRPr="00FD0020">
              <w:rPr>
                <w:b/>
                <w:sz w:val="24"/>
              </w:rPr>
              <w:t>Category</w:t>
            </w:r>
          </w:p>
        </w:tc>
        <w:tc>
          <w:tcPr>
            <w:tcW w:w="5812" w:type="dxa"/>
          </w:tcPr>
          <w:p w:rsidR="00D410F6" w:rsidRPr="00FD0020" w:rsidRDefault="00D410F6" w:rsidP="00C64BD4">
            <w:pPr>
              <w:tabs>
                <w:tab w:val="num" w:pos="709"/>
              </w:tabs>
              <w:jc w:val="both"/>
              <w:rPr>
                <w:b/>
                <w:sz w:val="24"/>
              </w:rPr>
            </w:pPr>
            <w:r w:rsidRPr="00FD0020">
              <w:rPr>
                <w:b/>
                <w:sz w:val="24"/>
              </w:rPr>
              <w:t>Schemes from April 2013</w:t>
            </w:r>
          </w:p>
        </w:tc>
      </w:tr>
      <w:tr w:rsidR="00D410F6" w:rsidRPr="007E3A03" w:rsidTr="00C64BD4">
        <w:trPr>
          <w:trHeight w:val="585"/>
          <w:tblCellSpacing w:w="0" w:type="dxa"/>
        </w:trPr>
        <w:tc>
          <w:tcPr>
            <w:tcW w:w="2551" w:type="dxa"/>
          </w:tcPr>
          <w:p w:rsidR="00D410F6" w:rsidRPr="007E3A03" w:rsidRDefault="00D410F6" w:rsidP="00C64BD4">
            <w:pPr>
              <w:tabs>
                <w:tab w:val="num" w:pos="709"/>
              </w:tabs>
              <w:jc w:val="both"/>
              <w:rPr>
                <w:sz w:val="24"/>
              </w:rPr>
            </w:pPr>
            <w:r w:rsidRPr="007E3A03">
              <w:rPr>
                <w:sz w:val="24"/>
              </w:rPr>
              <w:t>Pensioners</w:t>
            </w:r>
          </w:p>
        </w:tc>
        <w:tc>
          <w:tcPr>
            <w:tcW w:w="5812" w:type="dxa"/>
          </w:tcPr>
          <w:p w:rsidR="00D410F6" w:rsidRPr="007E3A03" w:rsidRDefault="00D410F6" w:rsidP="00C64BD4">
            <w:pPr>
              <w:tabs>
                <w:tab w:val="num" w:pos="709"/>
              </w:tabs>
              <w:jc w:val="both"/>
              <w:rPr>
                <w:sz w:val="24"/>
              </w:rPr>
            </w:pPr>
            <w:r>
              <w:rPr>
                <w:sz w:val="24"/>
              </w:rPr>
              <w:t>Protected – ‘local schemes’ must give the same level of benefits to pensioners (national policy requirement)</w:t>
            </w:r>
          </w:p>
        </w:tc>
      </w:tr>
      <w:tr w:rsidR="00D410F6" w:rsidRPr="007E3A03" w:rsidTr="00C64BD4">
        <w:trPr>
          <w:trHeight w:val="600"/>
          <w:tblCellSpacing w:w="0" w:type="dxa"/>
        </w:trPr>
        <w:tc>
          <w:tcPr>
            <w:tcW w:w="2551" w:type="dxa"/>
          </w:tcPr>
          <w:p w:rsidR="00D410F6" w:rsidRPr="007E3A03" w:rsidRDefault="00D410F6" w:rsidP="00C64BD4">
            <w:pPr>
              <w:tabs>
                <w:tab w:val="num" w:pos="709"/>
              </w:tabs>
              <w:jc w:val="both"/>
              <w:rPr>
                <w:sz w:val="24"/>
              </w:rPr>
            </w:pPr>
            <w:r w:rsidRPr="007E3A03">
              <w:rPr>
                <w:sz w:val="24"/>
              </w:rPr>
              <w:t>‘Vulnerable Groups’</w:t>
            </w:r>
          </w:p>
        </w:tc>
        <w:tc>
          <w:tcPr>
            <w:tcW w:w="5812" w:type="dxa"/>
          </w:tcPr>
          <w:p w:rsidR="00D410F6" w:rsidRPr="007E3A03" w:rsidRDefault="00D410F6" w:rsidP="00C64BD4">
            <w:pPr>
              <w:tabs>
                <w:tab w:val="num" w:pos="709"/>
              </w:tabs>
              <w:jc w:val="both"/>
              <w:rPr>
                <w:sz w:val="24"/>
              </w:rPr>
            </w:pPr>
            <w:r>
              <w:rPr>
                <w:sz w:val="24"/>
              </w:rPr>
              <w:t xml:space="preserve">In theory a </w:t>
            </w:r>
            <w:r w:rsidRPr="007E3A03">
              <w:rPr>
                <w:sz w:val="24"/>
              </w:rPr>
              <w:t>Local Choice</w:t>
            </w:r>
            <w:r>
              <w:rPr>
                <w:sz w:val="24"/>
              </w:rPr>
              <w:t xml:space="preserve"> but must give regard to vulnerable groups when designing a local scheme. In practice, most of this group will also be protected.</w:t>
            </w:r>
          </w:p>
        </w:tc>
      </w:tr>
      <w:tr w:rsidR="00D410F6" w:rsidRPr="007E3A03" w:rsidTr="00C64BD4">
        <w:trPr>
          <w:trHeight w:val="540"/>
          <w:tblCellSpacing w:w="0" w:type="dxa"/>
        </w:trPr>
        <w:tc>
          <w:tcPr>
            <w:tcW w:w="2551" w:type="dxa"/>
          </w:tcPr>
          <w:p w:rsidR="00D410F6" w:rsidRPr="007E3A03" w:rsidRDefault="00D410F6" w:rsidP="00C64BD4">
            <w:pPr>
              <w:tabs>
                <w:tab w:val="num" w:pos="709"/>
              </w:tabs>
              <w:jc w:val="both"/>
              <w:rPr>
                <w:sz w:val="24"/>
              </w:rPr>
            </w:pPr>
            <w:r w:rsidRPr="007E3A03">
              <w:rPr>
                <w:sz w:val="24"/>
              </w:rPr>
              <w:t>Others</w:t>
            </w:r>
          </w:p>
        </w:tc>
        <w:tc>
          <w:tcPr>
            <w:tcW w:w="5812" w:type="dxa"/>
          </w:tcPr>
          <w:p w:rsidR="00D410F6" w:rsidRPr="007E3A03" w:rsidRDefault="00D410F6" w:rsidP="00C64BD4">
            <w:pPr>
              <w:tabs>
                <w:tab w:val="num" w:pos="709"/>
              </w:tabs>
              <w:jc w:val="both"/>
              <w:rPr>
                <w:sz w:val="24"/>
              </w:rPr>
            </w:pPr>
            <w:r w:rsidRPr="007E3A03">
              <w:rPr>
                <w:sz w:val="24"/>
              </w:rPr>
              <w:t>Local Choice</w:t>
            </w:r>
            <w:r>
              <w:rPr>
                <w:sz w:val="24"/>
              </w:rPr>
              <w:t xml:space="preserve"> </w:t>
            </w:r>
          </w:p>
        </w:tc>
      </w:tr>
    </w:tbl>
    <w:p w:rsidR="00D410F6" w:rsidRDefault="00D410F6" w:rsidP="0038133C">
      <w:pPr>
        <w:tabs>
          <w:tab w:val="num" w:pos="709"/>
        </w:tabs>
        <w:jc w:val="both"/>
        <w:rPr>
          <w:rFonts w:cs="Arial"/>
          <w:bCs/>
          <w:sz w:val="24"/>
          <w:szCs w:val="24"/>
        </w:rPr>
      </w:pPr>
    </w:p>
    <w:p w:rsidR="00D410F6" w:rsidRDefault="00D410F6" w:rsidP="0038133C">
      <w:pPr>
        <w:tabs>
          <w:tab w:val="num" w:pos="709"/>
        </w:tabs>
        <w:jc w:val="both"/>
        <w:rPr>
          <w:rFonts w:cs="Arial"/>
          <w:bCs/>
          <w:sz w:val="24"/>
          <w:szCs w:val="24"/>
        </w:rPr>
      </w:pPr>
    </w:p>
    <w:p w:rsidR="00D410F6" w:rsidRDefault="00D410F6" w:rsidP="009208AA">
      <w:pPr>
        <w:numPr>
          <w:ilvl w:val="1"/>
          <w:numId w:val="10"/>
        </w:numPr>
        <w:tabs>
          <w:tab w:val="clear" w:pos="360"/>
          <w:tab w:val="num" w:pos="567"/>
        </w:tabs>
        <w:ind w:left="567" w:hanging="567"/>
        <w:jc w:val="both"/>
        <w:rPr>
          <w:rFonts w:cs="Arial"/>
          <w:bCs/>
          <w:sz w:val="24"/>
          <w:szCs w:val="24"/>
        </w:rPr>
      </w:pPr>
      <w:r>
        <w:rPr>
          <w:rFonts w:cs="Arial"/>
          <w:bCs/>
          <w:sz w:val="24"/>
          <w:szCs w:val="24"/>
        </w:rPr>
        <w:t>Nationally these changes were designed to save around £500m which had been trailed nationally as a 10% reduction. In essence, this meant each local authority had to reduce its council tax support or find compensatory savings and efficiencies, and additionally carry (at a local level) the risk for upward pressure in claimant numbers due to the economic circumstances.</w:t>
      </w:r>
      <w:r w:rsidRPr="002C118A">
        <w:rPr>
          <w:snapToGrid w:val="0"/>
          <w:color w:val="000000"/>
          <w:w w:val="0"/>
          <w:sz w:val="2"/>
          <w:u w:color="000000"/>
          <w:bdr w:val="none" w:sz="0" w:space="0" w:color="000000"/>
          <w:shd w:val="clear" w:color="000000" w:fill="000000"/>
        </w:rPr>
        <w:t xml:space="preserve"> </w:t>
      </w:r>
    </w:p>
    <w:p w:rsidR="00D410F6" w:rsidRDefault="00D410F6" w:rsidP="005B7060">
      <w:pPr>
        <w:jc w:val="both"/>
        <w:rPr>
          <w:rFonts w:cs="Arial"/>
          <w:bCs/>
          <w:sz w:val="24"/>
          <w:szCs w:val="24"/>
        </w:rPr>
      </w:pPr>
    </w:p>
    <w:p w:rsidR="00D410F6" w:rsidRDefault="00D410F6" w:rsidP="009208AA">
      <w:pPr>
        <w:numPr>
          <w:ilvl w:val="1"/>
          <w:numId w:val="10"/>
        </w:numPr>
        <w:tabs>
          <w:tab w:val="clear" w:pos="360"/>
          <w:tab w:val="num" w:pos="567"/>
        </w:tabs>
        <w:ind w:left="567" w:hanging="567"/>
        <w:jc w:val="both"/>
        <w:rPr>
          <w:rFonts w:cs="Arial"/>
          <w:bCs/>
          <w:sz w:val="24"/>
          <w:szCs w:val="24"/>
        </w:rPr>
      </w:pPr>
      <w:r>
        <w:rPr>
          <w:rFonts w:cs="Arial"/>
          <w:bCs/>
          <w:sz w:val="24"/>
          <w:szCs w:val="24"/>
        </w:rPr>
        <w:t xml:space="preserve">The </w:t>
      </w:r>
      <w:r w:rsidRPr="0087499E">
        <w:rPr>
          <w:rFonts w:cs="Arial"/>
          <w:bCs/>
          <w:sz w:val="24"/>
          <w:szCs w:val="24"/>
        </w:rPr>
        <w:t xml:space="preserve">Government </w:t>
      </w:r>
      <w:r>
        <w:rPr>
          <w:rFonts w:cs="Arial"/>
          <w:bCs/>
          <w:sz w:val="24"/>
          <w:szCs w:val="24"/>
        </w:rPr>
        <w:t xml:space="preserve">had stated that they would not be funding the cost of the scheme. It was expected that locally we would receive around </w:t>
      </w:r>
      <w:r w:rsidRPr="005871B8">
        <w:rPr>
          <w:rFonts w:cs="Arial"/>
          <w:bCs/>
          <w:sz w:val="24"/>
          <w:szCs w:val="24"/>
          <w:u w:val="single"/>
        </w:rPr>
        <w:t>85% of the cash grant</w:t>
      </w:r>
      <w:r>
        <w:rPr>
          <w:rFonts w:cs="Arial"/>
          <w:bCs/>
          <w:sz w:val="24"/>
          <w:szCs w:val="24"/>
          <w:u w:val="single"/>
        </w:rPr>
        <w:t xml:space="preserve"> for 2013/14</w:t>
      </w:r>
      <w:r w:rsidRPr="005871B8">
        <w:rPr>
          <w:rFonts w:cs="Arial"/>
          <w:bCs/>
          <w:sz w:val="24"/>
          <w:szCs w:val="24"/>
          <w:u w:val="single"/>
        </w:rPr>
        <w:t>,</w:t>
      </w:r>
      <w:r>
        <w:rPr>
          <w:rFonts w:cs="Arial"/>
          <w:bCs/>
          <w:sz w:val="24"/>
          <w:szCs w:val="24"/>
        </w:rPr>
        <w:t xml:space="preserve"> leaving the initial shortfall for KBC of about £129,000 (equivalent of 2% on the Council Tax). It was anticipated that any future rise in caseload would not attract any national funding and would need to be met at local level also. The overall annual funding shortfall for the borough (when the County Council and the police share were included) was estimated to be around </w:t>
      </w:r>
      <w:r w:rsidRPr="00767170">
        <w:rPr>
          <w:rFonts w:cs="Arial"/>
          <w:bCs/>
          <w:sz w:val="24"/>
          <w:szCs w:val="24"/>
        </w:rPr>
        <w:t>£880,000.</w:t>
      </w:r>
    </w:p>
    <w:p w:rsidR="00D410F6" w:rsidRDefault="00D410F6" w:rsidP="005B7060">
      <w:pPr>
        <w:jc w:val="both"/>
        <w:rPr>
          <w:rFonts w:cs="Arial"/>
          <w:bCs/>
          <w:sz w:val="24"/>
          <w:szCs w:val="24"/>
        </w:rPr>
      </w:pPr>
    </w:p>
    <w:p w:rsidR="00D410F6" w:rsidRDefault="00D410F6" w:rsidP="005B7060">
      <w:pPr>
        <w:ind w:left="567"/>
        <w:jc w:val="both"/>
        <w:rPr>
          <w:rFonts w:cs="Arial"/>
          <w:bCs/>
          <w:sz w:val="24"/>
          <w:szCs w:val="24"/>
          <w:u w:val="single"/>
        </w:rPr>
      </w:pPr>
      <w:r>
        <w:rPr>
          <w:rFonts w:cs="Arial"/>
          <w:bCs/>
          <w:sz w:val="24"/>
          <w:szCs w:val="24"/>
          <w:u w:val="single"/>
        </w:rPr>
        <w:t>The Present</w:t>
      </w:r>
      <w:r w:rsidRPr="005B7060">
        <w:rPr>
          <w:rFonts w:cs="Arial"/>
          <w:bCs/>
          <w:sz w:val="24"/>
          <w:szCs w:val="24"/>
          <w:u w:val="single"/>
        </w:rPr>
        <w:t xml:space="preserve"> Scheme</w:t>
      </w:r>
    </w:p>
    <w:p w:rsidR="00D410F6" w:rsidRPr="005B7060" w:rsidRDefault="00D410F6" w:rsidP="005B7060">
      <w:pPr>
        <w:jc w:val="both"/>
        <w:rPr>
          <w:rFonts w:cs="Arial"/>
          <w:bCs/>
          <w:sz w:val="24"/>
          <w:szCs w:val="24"/>
          <w:u w:val="single"/>
        </w:rPr>
      </w:pPr>
    </w:p>
    <w:p w:rsidR="00D410F6" w:rsidRDefault="00D410F6" w:rsidP="009208AA">
      <w:pPr>
        <w:numPr>
          <w:ilvl w:val="1"/>
          <w:numId w:val="10"/>
        </w:numPr>
        <w:tabs>
          <w:tab w:val="clear" w:pos="360"/>
          <w:tab w:val="num" w:pos="567"/>
        </w:tabs>
        <w:ind w:left="567" w:hanging="567"/>
        <w:jc w:val="both"/>
        <w:rPr>
          <w:rFonts w:cs="Arial"/>
          <w:bCs/>
          <w:sz w:val="24"/>
          <w:szCs w:val="24"/>
        </w:rPr>
      </w:pPr>
      <w:r>
        <w:rPr>
          <w:rFonts w:cs="Arial"/>
          <w:bCs/>
          <w:sz w:val="24"/>
          <w:szCs w:val="24"/>
        </w:rPr>
        <w:t>The Council undertook an extensive public consultation during Autumn 2012 which included major precepting authorities (i.e., the County Council and the Police Authority), the voluntary sector and the public. The responses submitted were considered by the Executive and a new scheme was recommended by the Executive and approved by Full Council in January 2013.</w:t>
      </w:r>
    </w:p>
    <w:p w:rsidR="00D410F6" w:rsidRDefault="00D410F6" w:rsidP="005B7060">
      <w:pPr>
        <w:jc w:val="both"/>
        <w:rPr>
          <w:rFonts w:cs="Arial"/>
          <w:bCs/>
          <w:sz w:val="24"/>
          <w:szCs w:val="24"/>
        </w:rPr>
      </w:pPr>
    </w:p>
    <w:p w:rsidR="00D410F6" w:rsidRDefault="00D410F6" w:rsidP="009208AA">
      <w:pPr>
        <w:numPr>
          <w:ilvl w:val="1"/>
          <w:numId w:val="10"/>
        </w:numPr>
        <w:tabs>
          <w:tab w:val="clear" w:pos="360"/>
          <w:tab w:val="num" w:pos="567"/>
        </w:tabs>
        <w:ind w:left="567" w:hanging="567"/>
        <w:jc w:val="both"/>
        <w:rPr>
          <w:rFonts w:cs="Arial"/>
          <w:bCs/>
          <w:sz w:val="24"/>
          <w:szCs w:val="24"/>
        </w:rPr>
      </w:pPr>
      <w:r>
        <w:rPr>
          <w:rFonts w:cs="Arial"/>
          <w:sz w:val="24"/>
          <w:szCs w:val="24"/>
        </w:rPr>
        <w:t>The scheme was designed to operate int</w:t>
      </w:r>
      <w:r w:rsidRPr="00D01492">
        <w:rPr>
          <w:rFonts w:cs="Arial"/>
          <w:bCs/>
          <w:sz w:val="24"/>
          <w:szCs w:val="24"/>
        </w:rPr>
        <w:t>o the medium term without constant change, amendm</w:t>
      </w:r>
      <w:r>
        <w:rPr>
          <w:rFonts w:cs="Arial"/>
          <w:bCs/>
          <w:sz w:val="24"/>
          <w:szCs w:val="24"/>
        </w:rPr>
        <w:t xml:space="preserve">ent and additional </w:t>
      </w:r>
      <w:r w:rsidRPr="00D01492">
        <w:rPr>
          <w:rFonts w:cs="Arial"/>
          <w:bCs/>
          <w:sz w:val="24"/>
          <w:szCs w:val="24"/>
        </w:rPr>
        <w:t>consultation exercises.</w:t>
      </w:r>
      <w:r>
        <w:rPr>
          <w:rFonts w:cs="Arial"/>
          <w:bCs/>
          <w:sz w:val="24"/>
          <w:szCs w:val="24"/>
        </w:rPr>
        <w:t xml:space="preserve"> </w:t>
      </w:r>
    </w:p>
    <w:p w:rsidR="00D410F6" w:rsidRDefault="00D410F6" w:rsidP="005B7060">
      <w:pPr>
        <w:jc w:val="both"/>
        <w:rPr>
          <w:rFonts w:cs="Arial"/>
          <w:bCs/>
          <w:sz w:val="24"/>
          <w:szCs w:val="24"/>
        </w:rPr>
      </w:pPr>
    </w:p>
    <w:p w:rsidR="00D410F6" w:rsidRDefault="00D410F6" w:rsidP="009208AA">
      <w:pPr>
        <w:numPr>
          <w:ilvl w:val="1"/>
          <w:numId w:val="10"/>
        </w:numPr>
        <w:tabs>
          <w:tab w:val="clear" w:pos="360"/>
          <w:tab w:val="num" w:pos="567"/>
        </w:tabs>
        <w:ind w:left="567" w:hanging="567"/>
        <w:jc w:val="both"/>
        <w:rPr>
          <w:rFonts w:cs="Arial"/>
          <w:bCs/>
          <w:sz w:val="24"/>
          <w:szCs w:val="24"/>
        </w:rPr>
      </w:pPr>
      <w:r w:rsidRPr="00D01492">
        <w:rPr>
          <w:rFonts w:cs="Arial"/>
          <w:bCs/>
          <w:sz w:val="24"/>
          <w:szCs w:val="24"/>
        </w:rPr>
        <w:t>To do this, members firstly had to</w:t>
      </w:r>
      <w:r>
        <w:rPr>
          <w:rFonts w:cs="Arial"/>
          <w:bCs/>
          <w:sz w:val="24"/>
          <w:szCs w:val="24"/>
        </w:rPr>
        <w:t xml:space="preserve"> decide on the scheme that they </w:t>
      </w:r>
      <w:r w:rsidRPr="00D01492">
        <w:rPr>
          <w:rFonts w:cs="Arial"/>
          <w:bCs/>
          <w:sz w:val="24"/>
          <w:szCs w:val="24"/>
        </w:rPr>
        <w:t>wished to operate</w:t>
      </w:r>
      <w:r>
        <w:rPr>
          <w:rFonts w:cs="Arial"/>
          <w:bCs/>
          <w:sz w:val="24"/>
          <w:szCs w:val="24"/>
        </w:rPr>
        <w:t xml:space="preserve"> prior to the </w:t>
      </w:r>
      <w:r w:rsidRPr="00D01492">
        <w:rPr>
          <w:rFonts w:cs="Arial"/>
          <w:bCs/>
          <w:sz w:val="24"/>
          <w:szCs w:val="24"/>
        </w:rPr>
        <w:t xml:space="preserve">consideration of </w:t>
      </w:r>
      <w:r>
        <w:rPr>
          <w:rFonts w:cs="Arial"/>
          <w:bCs/>
          <w:sz w:val="24"/>
          <w:szCs w:val="24"/>
        </w:rPr>
        <w:t>any</w:t>
      </w:r>
      <w:r w:rsidRPr="00D01492">
        <w:rPr>
          <w:rFonts w:cs="Arial"/>
          <w:bCs/>
          <w:sz w:val="24"/>
          <w:szCs w:val="24"/>
        </w:rPr>
        <w:t xml:space="preserve"> one off transitional grant</w:t>
      </w:r>
      <w:r>
        <w:rPr>
          <w:rFonts w:cs="Arial"/>
          <w:bCs/>
          <w:sz w:val="24"/>
          <w:szCs w:val="24"/>
        </w:rPr>
        <w:t xml:space="preserve"> that was available for 2013/14. </w:t>
      </w:r>
      <w:r w:rsidRPr="00D01492">
        <w:rPr>
          <w:rFonts w:cs="Arial"/>
          <w:bCs/>
          <w:sz w:val="24"/>
          <w:szCs w:val="24"/>
        </w:rPr>
        <w:t xml:space="preserve">This </w:t>
      </w:r>
      <w:r>
        <w:rPr>
          <w:rFonts w:cs="Arial"/>
          <w:bCs/>
          <w:sz w:val="24"/>
          <w:szCs w:val="24"/>
        </w:rPr>
        <w:t>would enable the C</w:t>
      </w:r>
      <w:r w:rsidRPr="00D01492">
        <w:rPr>
          <w:rFonts w:cs="Arial"/>
          <w:bCs/>
          <w:sz w:val="24"/>
          <w:szCs w:val="24"/>
        </w:rPr>
        <w:t>ouncil to make a decision about</w:t>
      </w:r>
      <w:r>
        <w:rPr>
          <w:rFonts w:cs="Arial"/>
          <w:bCs/>
          <w:sz w:val="24"/>
          <w:szCs w:val="24"/>
        </w:rPr>
        <w:t xml:space="preserve"> how the scheme would operate into the </w:t>
      </w:r>
      <w:r w:rsidRPr="00D01492">
        <w:rPr>
          <w:rFonts w:cs="Arial"/>
          <w:bCs/>
          <w:sz w:val="24"/>
          <w:szCs w:val="24"/>
        </w:rPr>
        <w:t>medium term.</w:t>
      </w:r>
      <w:r>
        <w:rPr>
          <w:rFonts w:cs="Arial"/>
          <w:bCs/>
          <w:sz w:val="24"/>
          <w:szCs w:val="24"/>
        </w:rPr>
        <w:t xml:space="preserve"> </w:t>
      </w:r>
      <w:r w:rsidRPr="00D01492">
        <w:rPr>
          <w:rFonts w:cs="Arial"/>
          <w:sz w:val="24"/>
          <w:szCs w:val="24"/>
        </w:rPr>
        <w:t xml:space="preserve">In coming to </w:t>
      </w:r>
      <w:r>
        <w:rPr>
          <w:rFonts w:cs="Arial"/>
          <w:sz w:val="24"/>
          <w:szCs w:val="24"/>
        </w:rPr>
        <w:t>a preferred</w:t>
      </w:r>
      <w:r w:rsidRPr="00D01492">
        <w:rPr>
          <w:rFonts w:cs="Arial"/>
          <w:sz w:val="24"/>
          <w:szCs w:val="24"/>
        </w:rPr>
        <w:t xml:space="preserve"> s</w:t>
      </w:r>
      <w:r>
        <w:rPr>
          <w:rFonts w:cs="Arial"/>
          <w:sz w:val="24"/>
          <w:szCs w:val="24"/>
        </w:rPr>
        <w:t>cheme</w:t>
      </w:r>
      <w:r w:rsidRPr="00D01492">
        <w:rPr>
          <w:rFonts w:cs="Arial"/>
          <w:sz w:val="24"/>
          <w:szCs w:val="24"/>
        </w:rPr>
        <w:t>, the Executive Committee gave due regard to the Councils Financial Strategy and the guiding princip</w:t>
      </w:r>
      <w:r>
        <w:rPr>
          <w:rFonts w:cs="Arial"/>
          <w:sz w:val="24"/>
          <w:szCs w:val="24"/>
        </w:rPr>
        <w:t>les that underpin that strategy. T</w:t>
      </w:r>
      <w:r>
        <w:rPr>
          <w:sz w:val="24"/>
        </w:rPr>
        <w:t>he following extracts from the Council’s Budget Containment Strategy, are of direct relevance;</w:t>
      </w:r>
    </w:p>
    <w:p w:rsidR="00D410F6" w:rsidRDefault="00D410F6" w:rsidP="005B7060">
      <w:pPr>
        <w:jc w:val="both"/>
        <w:rPr>
          <w:i/>
          <w:sz w:val="24"/>
        </w:rPr>
      </w:pPr>
    </w:p>
    <w:p w:rsidR="00D410F6" w:rsidRPr="005B7060" w:rsidRDefault="00D410F6" w:rsidP="009208AA">
      <w:pPr>
        <w:numPr>
          <w:ilvl w:val="1"/>
          <w:numId w:val="10"/>
        </w:numPr>
        <w:tabs>
          <w:tab w:val="clear" w:pos="360"/>
          <w:tab w:val="num" w:pos="567"/>
        </w:tabs>
        <w:ind w:left="567" w:hanging="567"/>
        <w:jc w:val="both"/>
        <w:rPr>
          <w:rFonts w:cs="Arial"/>
          <w:bCs/>
          <w:sz w:val="24"/>
          <w:szCs w:val="24"/>
        </w:rPr>
      </w:pPr>
      <w:r w:rsidRPr="00254680">
        <w:rPr>
          <w:i/>
          <w:sz w:val="24"/>
        </w:rPr>
        <w:t>Budget Containment Strategy</w:t>
      </w:r>
      <w:r>
        <w:rPr>
          <w:b/>
          <w:sz w:val="24"/>
        </w:rPr>
        <w:t>:</w:t>
      </w:r>
    </w:p>
    <w:p w:rsidR="00D410F6" w:rsidRPr="006E7C2F" w:rsidRDefault="00D410F6" w:rsidP="0038133C">
      <w:pPr>
        <w:ind w:left="567"/>
        <w:jc w:val="both"/>
        <w:rPr>
          <w:i/>
          <w:sz w:val="24"/>
          <w:highlight w:val="red"/>
        </w:rPr>
      </w:pPr>
    </w:p>
    <w:p w:rsidR="00D410F6" w:rsidRPr="00F00C8D" w:rsidRDefault="00D410F6" w:rsidP="0038133C">
      <w:pPr>
        <w:tabs>
          <w:tab w:val="num" w:pos="912"/>
        </w:tabs>
        <w:ind w:left="936" w:hanging="369"/>
        <w:jc w:val="both"/>
        <w:rPr>
          <w:rFonts w:cs="Arial"/>
          <w:bCs/>
          <w:i/>
          <w:sz w:val="24"/>
          <w:szCs w:val="24"/>
        </w:rPr>
      </w:pPr>
      <w:r>
        <w:rPr>
          <w:rFonts w:cs="Arial"/>
          <w:bCs/>
          <w:i/>
          <w:sz w:val="24"/>
          <w:szCs w:val="24"/>
        </w:rPr>
        <w:t xml:space="preserve">1. </w:t>
      </w:r>
      <w:r w:rsidRPr="00F00C8D">
        <w:rPr>
          <w:rFonts w:cs="Arial"/>
          <w:bCs/>
          <w:i/>
          <w:sz w:val="24"/>
          <w:szCs w:val="24"/>
        </w:rPr>
        <w:t>Where a specific grant which funds a specific service is withdrawn, the service stops;</w:t>
      </w:r>
    </w:p>
    <w:p w:rsidR="00D410F6" w:rsidRPr="00F00C8D" w:rsidRDefault="00D410F6" w:rsidP="0038133C">
      <w:pPr>
        <w:tabs>
          <w:tab w:val="num" w:pos="1134"/>
        </w:tabs>
        <w:ind w:left="567"/>
        <w:jc w:val="both"/>
        <w:rPr>
          <w:rFonts w:cs="Arial"/>
          <w:bCs/>
          <w:i/>
          <w:sz w:val="24"/>
          <w:szCs w:val="24"/>
        </w:rPr>
      </w:pPr>
    </w:p>
    <w:p w:rsidR="00D410F6" w:rsidRDefault="00D410F6" w:rsidP="0038133C">
      <w:pPr>
        <w:ind w:left="912" w:hanging="345"/>
        <w:jc w:val="both"/>
        <w:rPr>
          <w:i/>
          <w:sz w:val="24"/>
        </w:rPr>
      </w:pPr>
      <w:r>
        <w:rPr>
          <w:rFonts w:cs="Arial"/>
          <w:bCs/>
          <w:i/>
          <w:sz w:val="24"/>
          <w:szCs w:val="24"/>
        </w:rPr>
        <w:t xml:space="preserve">2. </w:t>
      </w:r>
      <w:r w:rsidRPr="00F00C8D">
        <w:rPr>
          <w:rFonts w:cs="Arial"/>
          <w:bCs/>
          <w:i/>
          <w:sz w:val="24"/>
          <w:szCs w:val="24"/>
        </w:rPr>
        <w:t>Where grant funding reduces, which Kettering Borough Council passports through to another organisation</w:t>
      </w:r>
      <w:r w:rsidRPr="00F00C8D">
        <w:rPr>
          <w:rFonts w:cs="Arial"/>
          <w:bCs/>
          <w:sz w:val="24"/>
          <w:szCs w:val="24"/>
        </w:rPr>
        <w:t>, the reduced sum continues to be passported</w:t>
      </w:r>
      <w:r w:rsidRPr="00F00C8D">
        <w:rPr>
          <w:rFonts w:cs="Arial"/>
          <w:bCs/>
          <w:i/>
          <w:sz w:val="24"/>
          <w:szCs w:val="24"/>
        </w:rPr>
        <w:t>, providing the end recipient organisation feels it can still provide a value-added service at that funding point.</w:t>
      </w:r>
      <w:r w:rsidRPr="00F00C8D">
        <w:rPr>
          <w:rFonts w:cs="Arial"/>
          <w:bCs/>
          <w:i/>
          <w:sz w:val="24"/>
          <w:szCs w:val="24"/>
        </w:rPr>
        <w:tab/>
      </w:r>
      <w:r w:rsidRPr="00F00C8D">
        <w:rPr>
          <w:rFonts w:cs="Arial"/>
          <w:bCs/>
          <w:i/>
          <w:sz w:val="24"/>
          <w:szCs w:val="24"/>
        </w:rPr>
        <w:br/>
      </w:r>
    </w:p>
    <w:p w:rsidR="00D410F6" w:rsidRDefault="00D410F6" w:rsidP="0038133C">
      <w:pPr>
        <w:tabs>
          <w:tab w:val="num" w:pos="1134"/>
        </w:tabs>
        <w:ind w:left="912" w:hanging="345"/>
        <w:jc w:val="both"/>
        <w:rPr>
          <w:i/>
          <w:sz w:val="24"/>
        </w:rPr>
      </w:pPr>
      <w:r>
        <w:rPr>
          <w:i/>
          <w:sz w:val="24"/>
        </w:rPr>
        <w:t>5. The Council should not substitute itself as a provider / funder of services when another public provider cuts such a service.</w:t>
      </w:r>
    </w:p>
    <w:p w:rsidR="00D410F6" w:rsidRPr="00F05C42" w:rsidRDefault="00D410F6" w:rsidP="0038133C">
      <w:pPr>
        <w:tabs>
          <w:tab w:val="num" w:pos="1134"/>
        </w:tabs>
        <w:ind w:left="912" w:hanging="345"/>
        <w:jc w:val="both"/>
        <w:rPr>
          <w:rFonts w:cs="Arial"/>
          <w:sz w:val="24"/>
          <w:szCs w:val="24"/>
        </w:rPr>
      </w:pPr>
    </w:p>
    <w:p w:rsidR="00D410F6" w:rsidRPr="003D3D54" w:rsidRDefault="00D410F6" w:rsidP="005B7060">
      <w:pPr>
        <w:tabs>
          <w:tab w:val="num" w:pos="567"/>
        </w:tabs>
        <w:ind w:left="567" w:hanging="567"/>
        <w:jc w:val="both"/>
        <w:rPr>
          <w:sz w:val="24"/>
        </w:rPr>
      </w:pPr>
      <w:r>
        <w:rPr>
          <w:rFonts w:cs="Arial"/>
          <w:bCs/>
          <w:sz w:val="24"/>
          <w:szCs w:val="24"/>
        </w:rPr>
        <w:t>2.11</w:t>
      </w:r>
      <w:r>
        <w:rPr>
          <w:rFonts w:cs="Arial"/>
          <w:bCs/>
          <w:sz w:val="24"/>
          <w:szCs w:val="24"/>
        </w:rPr>
        <w:tab/>
        <w:t xml:space="preserve">Prior to discussing the options members endorsed a simple set of additional </w:t>
      </w:r>
      <w:r w:rsidRPr="00DB5685">
        <w:rPr>
          <w:rFonts w:cs="Arial"/>
          <w:bCs/>
          <w:i/>
          <w:sz w:val="24"/>
          <w:szCs w:val="24"/>
        </w:rPr>
        <w:t>guiding principles</w:t>
      </w:r>
      <w:r>
        <w:rPr>
          <w:rFonts w:cs="Arial"/>
          <w:bCs/>
          <w:sz w:val="24"/>
          <w:szCs w:val="24"/>
        </w:rPr>
        <w:t xml:space="preserve"> that would help frame the discussion about which option was preferable. These were;</w:t>
      </w:r>
    </w:p>
    <w:p w:rsidR="00D410F6" w:rsidRDefault="00D410F6" w:rsidP="0038133C">
      <w:pPr>
        <w:jc w:val="both"/>
        <w:rPr>
          <w:rFonts w:cs="Arial"/>
          <w:bCs/>
          <w:sz w:val="24"/>
          <w:szCs w:val="24"/>
        </w:rPr>
      </w:pPr>
    </w:p>
    <w:p w:rsidR="00D410F6" w:rsidRPr="00D97AAB" w:rsidRDefault="00D410F6"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In the medium term, the cost of a local scheme must be contained within the grant made available from the Government (to comply with the existing budget guiding principles)</w:t>
      </w:r>
    </w:p>
    <w:p w:rsidR="00D410F6" w:rsidRPr="00D97AAB" w:rsidRDefault="00D410F6" w:rsidP="0038133C">
      <w:pPr>
        <w:tabs>
          <w:tab w:val="num" w:pos="1134"/>
        </w:tabs>
        <w:ind w:left="1134" w:hanging="425"/>
        <w:jc w:val="both"/>
        <w:rPr>
          <w:rFonts w:cs="Arial"/>
          <w:bCs/>
          <w:i/>
          <w:sz w:val="24"/>
          <w:szCs w:val="24"/>
        </w:rPr>
      </w:pPr>
    </w:p>
    <w:p w:rsidR="00D410F6" w:rsidRPr="00D97AAB" w:rsidRDefault="00D410F6"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The scheme should incentivise work</w:t>
      </w:r>
    </w:p>
    <w:p w:rsidR="00D410F6" w:rsidRPr="00D97AAB" w:rsidRDefault="00D410F6" w:rsidP="0038133C">
      <w:pPr>
        <w:tabs>
          <w:tab w:val="num" w:pos="1134"/>
        </w:tabs>
        <w:ind w:left="1134" w:hanging="425"/>
        <w:jc w:val="both"/>
        <w:rPr>
          <w:rFonts w:cs="Arial"/>
          <w:bCs/>
          <w:i/>
          <w:sz w:val="24"/>
          <w:szCs w:val="24"/>
        </w:rPr>
      </w:pPr>
    </w:p>
    <w:p w:rsidR="00D410F6" w:rsidRDefault="00D410F6"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The impact on working age claimants should as far as possible be minimised through considering changes to Council Tax exemptions and discounts.</w:t>
      </w:r>
    </w:p>
    <w:p w:rsidR="00D410F6" w:rsidRDefault="00D410F6" w:rsidP="005B7060">
      <w:pPr>
        <w:ind w:left="567" w:hanging="567"/>
        <w:jc w:val="both"/>
        <w:rPr>
          <w:rFonts w:cs="Arial"/>
          <w:sz w:val="24"/>
          <w:szCs w:val="24"/>
        </w:rPr>
      </w:pPr>
      <w:r>
        <w:rPr>
          <w:rFonts w:cs="Arial"/>
          <w:sz w:val="24"/>
          <w:szCs w:val="24"/>
        </w:rPr>
        <w:t>2.12</w:t>
      </w:r>
      <w:r>
        <w:rPr>
          <w:rFonts w:cs="Arial"/>
          <w:sz w:val="24"/>
          <w:szCs w:val="24"/>
        </w:rPr>
        <w:tab/>
        <w:t>In October 2012 the government announced a transitional grant scheme which would be open to all authorities to apply for (provided that their local council tax support scheme met specific criteria as set down by the government).</w:t>
      </w:r>
    </w:p>
    <w:p w:rsidR="00D410F6" w:rsidRDefault="00D410F6" w:rsidP="005B7060">
      <w:pPr>
        <w:ind w:left="720" w:hanging="720"/>
        <w:jc w:val="both"/>
        <w:rPr>
          <w:rFonts w:cs="Arial"/>
          <w:sz w:val="24"/>
          <w:szCs w:val="24"/>
        </w:rPr>
      </w:pPr>
    </w:p>
    <w:p w:rsidR="00D410F6" w:rsidRPr="00923016" w:rsidRDefault="00D410F6" w:rsidP="009208AA">
      <w:pPr>
        <w:numPr>
          <w:ilvl w:val="1"/>
          <w:numId w:val="16"/>
        </w:numPr>
        <w:tabs>
          <w:tab w:val="clear" w:pos="468"/>
          <w:tab w:val="num" w:pos="567"/>
        </w:tabs>
        <w:ind w:left="567" w:hanging="567"/>
        <w:jc w:val="both"/>
        <w:rPr>
          <w:rFonts w:cs="Arial"/>
          <w:sz w:val="24"/>
          <w:szCs w:val="24"/>
        </w:rPr>
      </w:pPr>
      <w:r>
        <w:rPr>
          <w:rFonts w:cs="Arial"/>
          <w:bCs/>
          <w:sz w:val="24"/>
          <w:szCs w:val="24"/>
        </w:rPr>
        <w:t>M</w:t>
      </w:r>
      <w:r w:rsidRPr="00D01492">
        <w:rPr>
          <w:rFonts w:cs="Arial"/>
          <w:bCs/>
          <w:sz w:val="24"/>
          <w:szCs w:val="24"/>
        </w:rPr>
        <w:t xml:space="preserve">embers agreed to apply for the one-off transitional grant for 2013/14 </w:t>
      </w:r>
      <w:r>
        <w:rPr>
          <w:rFonts w:cs="Arial"/>
          <w:bCs/>
          <w:sz w:val="24"/>
          <w:szCs w:val="24"/>
        </w:rPr>
        <w:t>and</w:t>
      </w:r>
      <w:r w:rsidRPr="00D01492">
        <w:rPr>
          <w:rFonts w:cs="Arial"/>
          <w:bCs/>
          <w:sz w:val="24"/>
          <w:szCs w:val="24"/>
        </w:rPr>
        <w:t xml:space="preserve"> the Council were successful in their application</w:t>
      </w:r>
      <w:r>
        <w:rPr>
          <w:rFonts w:cs="Arial"/>
          <w:bCs/>
          <w:sz w:val="24"/>
          <w:szCs w:val="24"/>
        </w:rPr>
        <w:t>. Th</w:t>
      </w:r>
      <w:r w:rsidRPr="00D01492">
        <w:rPr>
          <w:rFonts w:cs="Arial"/>
          <w:bCs/>
          <w:sz w:val="24"/>
          <w:szCs w:val="24"/>
        </w:rPr>
        <w:t xml:space="preserve">erefore 2013/14 </w:t>
      </w:r>
      <w:r>
        <w:rPr>
          <w:rFonts w:cs="Arial"/>
          <w:bCs/>
          <w:sz w:val="24"/>
          <w:szCs w:val="24"/>
        </w:rPr>
        <w:t>was</w:t>
      </w:r>
      <w:r w:rsidRPr="00D01492">
        <w:rPr>
          <w:rFonts w:cs="Arial"/>
          <w:bCs/>
          <w:sz w:val="24"/>
          <w:szCs w:val="24"/>
        </w:rPr>
        <w:t xml:space="preserve"> </w:t>
      </w:r>
      <w:r>
        <w:rPr>
          <w:rFonts w:cs="Arial"/>
          <w:bCs/>
          <w:sz w:val="24"/>
          <w:szCs w:val="24"/>
        </w:rPr>
        <w:t xml:space="preserve">in effect </w:t>
      </w:r>
      <w:r w:rsidRPr="00D01492">
        <w:rPr>
          <w:rFonts w:cs="Arial"/>
          <w:bCs/>
          <w:sz w:val="24"/>
          <w:szCs w:val="24"/>
        </w:rPr>
        <w:t xml:space="preserve">a </w:t>
      </w:r>
      <w:r>
        <w:rPr>
          <w:rFonts w:cs="Arial"/>
          <w:bCs/>
          <w:sz w:val="24"/>
          <w:szCs w:val="24"/>
        </w:rPr>
        <w:t>‘</w:t>
      </w:r>
      <w:r w:rsidRPr="00D01492">
        <w:rPr>
          <w:rFonts w:cs="Arial"/>
          <w:bCs/>
          <w:sz w:val="24"/>
          <w:szCs w:val="24"/>
        </w:rPr>
        <w:t>transitional year</w:t>
      </w:r>
      <w:r>
        <w:rPr>
          <w:rFonts w:cs="Arial"/>
          <w:bCs/>
          <w:sz w:val="24"/>
          <w:szCs w:val="24"/>
        </w:rPr>
        <w:t>’</w:t>
      </w:r>
      <w:r w:rsidRPr="00D01492">
        <w:rPr>
          <w:rFonts w:cs="Arial"/>
          <w:bCs/>
          <w:sz w:val="24"/>
          <w:szCs w:val="24"/>
        </w:rPr>
        <w:t xml:space="preserve"> until the new scheme </w:t>
      </w:r>
      <w:r>
        <w:rPr>
          <w:rFonts w:cs="Arial"/>
          <w:bCs/>
          <w:sz w:val="24"/>
          <w:szCs w:val="24"/>
        </w:rPr>
        <w:t>was</w:t>
      </w:r>
      <w:r w:rsidRPr="00D01492">
        <w:rPr>
          <w:rFonts w:cs="Arial"/>
          <w:bCs/>
          <w:sz w:val="24"/>
          <w:szCs w:val="24"/>
        </w:rPr>
        <w:t xml:space="preserve"> fully </w:t>
      </w:r>
      <w:r>
        <w:rPr>
          <w:rFonts w:cs="Arial"/>
          <w:bCs/>
          <w:sz w:val="24"/>
          <w:szCs w:val="24"/>
        </w:rPr>
        <w:t xml:space="preserve">implemented in 2014/15. This meant that those who were previously on 100% support under Council Tax benefit paid </w:t>
      </w:r>
      <w:r w:rsidRPr="00D01492">
        <w:rPr>
          <w:rFonts w:cs="Arial"/>
          <w:bCs/>
          <w:sz w:val="24"/>
          <w:szCs w:val="24"/>
        </w:rPr>
        <w:t xml:space="preserve">8.5% </w:t>
      </w:r>
      <w:r>
        <w:rPr>
          <w:rFonts w:cs="Arial"/>
          <w:bCs/>
          <w:sz w:val="24"/>
          <w:szCs w:val="24"/>
        </w:rPr>
        <w:t xml:space="preserve">of their council tax liability in 2013/14 prior to moving to 15% in 2014/15. </w:t>
      </w:r>
    </w:p>
    <w:p w:rsidR="00D410F6" w:rsidRDefault="00D410F6" w:rsidP="00923016">
      <w:pPr>
        <w:jc w:val="both"/>
        <w:rPr>
          <w:rFonts w:cs="Arial"/>
          <w:sz w:val="24"/>
          <w:szCs w:val="24"/>
        </w:rPr>
      </w:pPr>
    </w:p>
    <w:p w:rsidR="00D410F6" w:rsidRPr="0086066D" w:rsidRDefault="00D410F6" w:rsidP="009208AA">
      <w:pPr>
        <w:numPr>
          <w:ilvl w:val="1"/>
          <w:numId w:val="16"/>
        </w:numPr>
        <w:tabs>
          <w:tab w:val="clear" w:pos="468"/>
          <w:tab w:val="num" w:pos="567"/>
        </w:tabs>
        <w:ind w:left="567" w:hanging="567"/>
        <w:jc w:val="both"/>
        <w:rPr>
          <w:rFonts w:cs="Arial"/>
          <w:sz w:val="24"/>
          <w:szCs w:val="24"/>
        </w:rPr>
      </w:pPr>
      <w:r>
        <w:rPr>
          <w:rFonts w:cs="Arial"/>
          <w:bCs/>
          <w:sz w:val="24"/>
          <w:szCs w:val="24"/>
        </w:rPr>
        <w:t>Accordingly, members of the Committee are reminded that the scheme that Council approved in January 2013 was fully implemented from April 2014. The one-off transitional grant that the Government paid for 2013/14 was for one year only.</w:t>
      </w:r>
    </w:p>
    <w:p w:rsidR="00D410F6" w:rsidRDefault="00D410F6" w:rsidP="0086066D">
      <w:pPr>
        <w:jc w:val="both"/>
        <w:rPr>
          <w:rFonts w:cs="Arial"/>
          <w:sz w:val="24"/>
          <w:szCs w:val="24"/>
        </w:rPr>
      </w:pPr>
    </w:p>
    <w:p w:rsidR="00D410F6" w:rsidRDefault="00D410F6" w:rsidP="009208AA">
      <w:pPr>
        <w:numPr>
          <w:ilvl w:val="1"/>
          <w:numId w:val="16"/>
        </w:numPr>
        <w:tabs>
          <w:tab w:val="clear" w:pos="468"/>
          <w:tab w:val="num" w:pos="567"/>
        </w:tabs>
        <w:ind w:left="567" w:hanging="567"/>
        <w:jc w:val="both"/>
        <w:rPr>
          <w:rFonts w:cs="Arial"/>
          <w:sz w:val="24"/>
          <w:szCs w:val="24"/>
        </w:rPr>
      </w:pPr>
      <w:r>
        <w:rPr>
          <w:rFonts w:cs="Arial"/>
          <w:bCs/>
          <w:sz w:val="24"/>
          <w:szCs w:val="24"/>
        </w:rPr>
        <w:t>In making their decision, Full Council was advised that the ‘new’ scheme would need to be kept under constant review into the future due to the potential change in central government grant funding and the estimated increase in caseload.</w:t>
      </w:r>
    </w:p>
    <w:p w:rsidR="00D410F6" w:rsidRDefault="00D410F6" w:rsidP="00923016">
      <w:pPr>
        <w:jc w:val="both"/>
        <w:rPr>
          <w:rFonts w:cs="Arial"/>
          <w:bCs/>
          <w:iCs/>
          <w:sz w:val="24"/>
          <w:szCs w:val="24"/>
        </w:rPr>
      </w:pPr>
    </w:p>
    <w:p w:rsidR="00D410F6" w:rsidRPr="00923016" w:rsidRDefault="00D410F6" w:rsidP="009208AA">
      <w:pPr>
        <w:numPr>
          <w:ilvl w:val="1"/>
          <w:numId w:val="16"/>
        </w:numPr>
        <w:tabs>
          <w:tab w:val="clear" w:pos="468"/>
          <w:tab w:val="num" w:pos="567"/>
        </w:tabs>
        <w:ind w:left="567" w:hanging="567"/>
        <w:jc w:val="both"/>
        <w:rPr>
          <w:rFonts w:cs="Arial"/>
          <w:sz w:val="24"/>
          <w:szCs w:val="24"/>
        </w:rPr>
      </w:pPr>
      <w:r>
        <w:rPr>
          <w:rFonts w:cs="Arial"/>
          <w:sz w:val="24"/>
          <w:szCs w:val="24"/>
        </w:rPr>
        <w:t xml:space="preserve">The following table is a reminder of the proportions of caseload; </w:t>
      </w:r>
    </w:p>
    <w:p w:rsidR="00D410F6" w:rsidRPr="00C64BD4" w:rsidRDefault="00D410F6" w:rsidP="0038133C">
      <w:pPr>
        <w:jc w:val="both"/>
        <w:rPr>
          <w:rFonts w:cs="Arial"/>
          <w:iCs/>
          <w:sz w:val="14"/>
          <w:szCs w:val="24"/>
        </w:rPr>
      </w:pPr>
    </w:p>
    <w:tbl>
      <w:tblPr>
        <w:tblW w:w="7740" w:type="dxa"/>
        <w:tblCellSpacing w:w="0" w:type="dxa"/>
        <w:tblInd w:w="740" w:type="dxa"/>
        <w:tblCellMar>
          <w:left w:w="0" w:type="dxa"/>
          <w:right w:w="0" w:type="dxa"/>
        </w:tblCellMar>
        <w:tblLook w:val="0000"/>
      </w:tblPr>
      <w:tblGrid>
        <w:gridCol w:w="2219"/>
        <w:gridCol w:w="3479"/>
        <w:gridCol w:w="2042"/>
      </w:tblGrid>
      <w:tr w:rsidR="00D410F6" w:rsidRPr="00A81B58" w:rsidTr="004E4B89">
        <w:trPr>
          <w:trHeight w:val="660"/>
          <w:tblCellSpacing w:w="0" w:type="dxa"/>
        </w:trPr>
        <w:tc>
          <w:tcPr>
            <w:tcW w:w="2219" w:type="dxa"/>
            <w:tcBorders>
              <w:top w:val="single" w:sz="8" w:space="0" w:color="000000"/>
              <w:left w:val="single" w:sz="8" w:space="0" w:color="000000"/>
              <w:bottom w:val="single" w:sz="8" w:space="0" w:color="000000"/>
              <w:right w:val="single" w:sz="8" w:space="0" w:color="000000"/>
            </w:tcBorders>
            <w:shd w:val="clear" w:color="auto" w:fill="800000"/>
          </w:tcPr>
          <w:p w:rsidR="00D410F6" w:rsidRPr="00A81B58" w:rsidRDefault="00D410F6" w:rsidP="004E4B89">
            <w:pPr>
              <w:ind w:left="-20"/>
              <w:rPr>
                <w:rFonts w:cs="Arial"/>
                <w:iCs/>
                <w:color w:val="FFFFFF"/>
                <w:sz w:val="24"/>
                <w:szCs w:val="24"/>
              </w:rPr>
            </w:pPr>
            <w:r w:rsidRPr="00A81B58">
              <w:rPr>
                <w:rFonts w:cs="Arial"/>
                <w:iCs/>
                <w:color w:val="FFFFFF"/>
                <w:sz w:val="24"/>
                <w:szCs w:val="24"/>
              </w:rPr>
              <w:t> </w:t>
            </w:r>
          </w:p>
          <w:p w:rsidR="00D410F6" w:rsidRPr="00A81B58" w:rsidRDefault="00D410F6" w:rsidP="004E4B89">
            <w:pPr>
              <w:ind w:left="-20"/>
              <w:rPr>
                <w:rFonts w:cs="Arial"/>
                <w:iCs/>
                <w:color w:val="FFFFFF"/>
                <w:sz w:val="24"/>
                <w:szCs w:val="24"/>
              </w:rPr>
            </w:pPr>
            <w:r w:rsidRPr="00A81B58">
              <w:rPr>
                <w:rFonts w:cs="Arial"/>
                <w:bCs/>
                <w:iCs/>
                <w:color w:val="FFFFFF"/>
                <w:sz w:val="24"/>
                <w:szCs w:val="24"/>
              </w:rPr>
              <w:t>Category</w:t>
            </w:r>
          </w:p>
        </w:tc>
        <w:tc>
          <w:tcPr>
            <w:tcW w:w="3479" w:type="dxa"/>
            <w:tcBorders>
              <w:top w:val="single" w:sz="8" w:space="0" w:color="000000"/>
              <w:left w:val="single" w:sz="8" w:space="0" w:color="000000"/>
              <w:bottom w:val="single" w:sz="8" w:space="0" w:color="000000"/>
              <w:right w:val="single" w:sz="8" w:space="0" w:color="000000"/>
            </w:tcBorders>
            <w:shd w:val="clear" w:color="auto" w:fill="800000"/>
          </w:tcPr>
          <w:p w:rsidR="00D410F6" w:rsidRPr="00A81B58" w:rsidRDefault="00D410F6" w:rsidP="004E4B89">
            <w:pPr>
              <w:ind w:left="709" w:hanging="709"/>
              <w:rPr>
                <w:rFonts w:cs="Arial"/>
                <w:bCs/>
                <w:iCs/>
                <w:color w:val="FFFFFF"/>
                <w:sz w:val="24"/>
                <w:szCs w:val="24"/>
              </w:rPr>
            </w:pPr>
          </w:p>
          <w:p w:rsidR="00D410F6" w:rsidRPr="00A81B58" w:rsidRDefault="00D410F6" w:rsidP="004E4B89">
            <w:pPr>
              <w:ind w:left="709" w:hanging="709"/>
              <w:rPr>
                <w:rFonts w:cs="Arial"/>
                <w:iCs/>
                <w:color w:val="FFFFFF"/>
                <w:sz w:val="24"/>
                <w:szCs w:val="24"/>
              </w:rPr>
            </w:pPr>
            <w:r w:rsidRPr="00A81B58">
              <w:rPr>
                <w:rFonts w:cs="Arial"/>
                <w:bCs/>
                <w:iCs/>
                <w:color w:val="FFFFFF"/>
                <w:sz w:val="24"/>
                <w:szCs w:val="24"/>
              </w:rPr>
              <w:t>Schemes from April 2013</w:t>
            </w:r>
          </w:p>
        </w:tc>
        <w:tc>
          <w:tcPr>
            <w:tcW w:w="2042" w:type="dxa"/>
            <w:tcBorders>
              <w:top w:val="single" w:sz="8" w:space="0" w:color="000000"/>
              <w:left w:val="single" w:sz="8" w:space="0" w:color="000000"/>
              <w:bottom w:val="single" w:sz="8" w:space="0" w:color="000000"/>
              <w:right w:val="single" w:sz="8" w:space="0" w:color="000000"/>
            </w:tcBorders>
            <w:shd w:val="clear" w:color="auto" w:fill="800000"/>
          </w:tcPr>
          <w:p w:rsidR="00D410F6" w:rsidRDefault="00D410F6" w:rsidP="004E4B89">
            <w:pPr>
              <w:ind w:left="709"/>
              <w:jc w:val="both"/>
              <w:rPr>
                <w:rFonts w:cs="Arial"/>
                <w:iCs/>
                <w:color w:val="FFFFFF"/>
                <w:sz w:val="24"/>
                <w:szCs w:val="24"/>
              </w:rPr>
            </w:pPr>
          </w:p>
          <w:p w:rsidR="00D410F6" w:rsidRPr="00A81B58" w:rsidRDefault="00D410F6" w:rsidP="00923016">
            <w:pPr>
              <w:ind w:left="222"/>
              <w:jc w:val="center"/>
              <w:rPr>
                <w:rFonts w:cs="Arial"/>
                <w:iCs/>
                <w:color w:val="FFFFFF"/>
                <w:sz w:val="24"/>
                <w:szCs w:val="24"/>
              </w:rPr>
            </w:pPr>
            <w:r>
              <w:rPr>
                <w:rFonts w:cs="Arial"/>
                <w:iCs/>
                <w:color w:val="FFFFFF"/>
                <w:sz w:val="24"/>
                <w:szCs w:val="24"/>
              </w:rPr>
              <w:t>Approx Proportion of Case Load</w:t>
            </w:r>
          </w:p>
        </w:tc>
      </w:tr>
      <w:tr w:rsidR="00D410F6" w:rsidRPr="009D3586" w:rsidTr="004E4B89">
        <w:trPr>
          <w:trHeight w:val="1020"/>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D410F6" w:rsidRDefault="00D410F6" w:rsidP="004E4B89">
            <w:pPr>
              <w:rPr>
                <w:rFonts w:cs="Arial"/>
                <w:iCs/>
              </w:rPr>
            </w:pPr>
          </w:p>
          <w:p w:rsidR="00D410F6" w:rsidRPr="00BD1455" w:rsidRDefault="00D410F6" w:rsidP="004E4B89">
            <w:pPr>
              <w:rPr>
                <w:rFonts w:cs="Arial"/>
                <w:iCs/>
              </w:rPr>
            </w:pPr>
            <w:r>
              <w:rPr>
                <w:rFonts w:cs="Arial"/>
                <w:iCs/>
              </w:rPr>
              <w:t xml:space="preserve">  </w:t>
            </w:r>
            <w:r w:rsidRPr="00BD1455">
              <w:rPr>
                <w:rFonts w:cs="Arial"/>
                <w:iCs/>
              </w:rPr>
              <w:t>Pensioners</w:t>
            </w:r>
          </w:p>
        </w:tc>
        <w:tc>
          <w:tcPr>
            <w:tcW w:w="3479" w:type="dxa"/>
            <w:tcBorders>
              <w:top w:val="single" w:sz="8" w:space="0" w:color="000000"/>
              <w:left w:val="single" w:sz="8" w:space="0" w:color="000000"/>
              <w:bottom w:val="single" w:sz="8" w:space="0" w:color="000000"/>
              <w:right w:val="single" w:sz="8" w:space="0" w:color="000000"/>
            </w:tcBorders>
          </w:tcPr>
          <w:p w:rsidR="00D410F6" w:rsidRPr="00BD1455" w:rsidRDefault="00D410F6" w:rsidP="004E4B89">
            <w:pPr>
              <w:rPr>
                <w:rFonts w:cs="Arial"/>
                <w:iCs/>
              </w:rPr>
            </w:pPr>
          </w:p>
          <w:p w:rsidR="00D410F6" w:rsidRPr="00BD1455" w:rsidRDefault="00D410F6" w:rsidP="004E4B89">
            <w:pPr>
              <w:ind w:left="101" w:hanging="101"/>
              <w:rPr>
                <w:rFonts w:cs="Arial"/>
                <w:iCs/>
              </w:rPr>
            </w:pPr>
            <w:r>
              <w:rPr>
                <w:rFonts w:cs="Arial"/>
                <w:iCs/>
              </w:rPr>
              <w:t xml:space="preserve">  </w:t>
            </w:r>
            <w:r w:rsidRPr="00BD1455">
              <w:rPr>
                <w:rFonts w:cs="Arial"/>
                <w:iCs/>
              </w:rPr>
              <w:t xml:space="preserve">Councils must give the same level of </w:t>
            </w:r>
            <w:r>
              <w:rPr>
                <w:rFonts w:cs="Arial"/>
                <w:iCs/>
              </w:rPr>
              <w:t xml:space="preserve">  </w:t>
            </w:r>
            <w:r w:rsidRPr="00BD1455">
              <w:rPr>
                <w:rFonts w:cs="Arial"/>
                <w:iCs/>
              </w:rPr>
              <w:t>benefits to pensioners (national policy requirement)</w:t>
            </w:r>
          </w:p>
          <w:p w:rsidR="00D410F6" w:rsidRPr="00C64BD4" w:rsidRDefault="00D410F6"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D410F6" w:rsidRPr="009D3586" w:rsidRDefault="00D410F6" w:rsidP="004E4B89">
            <w:pPr>
              <w:ind w:left="709"/>
              <w:jc w:val="both"/>
              <w:rPr>
                <w:rFonts w:cs="Arial"/>
                <w:iCs/>
                <w:sz w:val="24"/>
                <w:szCs w:val="24"/>
              </w:rPr>
            </w:pPr>
          </w:p>
          <w:p w:rsidR="00D410F6" w:rsidRPr="009D3586" w:rsidRDefault="00D410F6" w:rsidP="004E4B89">
            <w:pPr>
              <w:ind w:left="709"/>
              <w:jc w:val="both"/>
              <w:rPr>
                <w:rFonts w:cs="Arial"/>
                <w:iCs/>
                <w:sz w:val="24"/>
                <w:szCs w:val="24"/>
              </w:rPr>
            </w:pPr>
            <w:r w:rsidRPr="009D3586">
              <w:rPr>
                <w:rFonts w:cs="Arial"/>
                <w:iCs/>
                <w:sz w:val="24"/>
                <w:szCs w:val="24"/>
              </w:rPr>
              <w:t>45%</w:t>
            </w:r>
          </w:p>
        </w:tc>
      </w:tr>
      <w:tr w:rsidR="00D410F6" w:rsidRPr="009D3586" w:rsidTr="004E4B89">
        <w:trPr>
          <w:trHeight w:val="1245"/>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D410F6" w:rsidRDefault="00D410F6" w:rsidP="004E4B89">
            <w:pPr>
              <w:ind w:left="340" w:hanging="369"/>
              <w:rPr>
                <w:rFonts w:cs="Arial"/>
                <w:iCs/>
              </w:rPr>
            </w:pPr>
            <w:r w:rsidRPr="00BD1455">
              <w:rPr>
                <w:rFonts w:cs="Arial"/>
                <w:iCs/>
              </w:rPr>
              <w:t>‘</w:t>
            </w:r>
          </w:p>
          <w:p w:rsidR="00D410F6" w:rsidRPr="00BD1455" w:rsidRDefault="00D410F6" w:rsidP="004E4B89">
            <w:pPr>
              <w:ind w:left="340" w:hanging="369"/>
              <w:rPr>
                <w:rFonts w:cs="Arial"/>
                <w:iCs/>
              </w:rPr>
            </w:pPr>
            <w:r>
              <w:rPr>
                <w:rFonts w:cs="Arial"/>
                <w:iCs/>
              </w:rPr>
              <w:t xml:space="preserve">  Vulnerable Groups</w:t>
            </w:r>
          </w:p>
        </w:tc>
        <w:tc>
          <w:tcPr>
            <w:tcW w:w="3479" w:type="dxa"/>
            <w:tcBorders>
              <w:top w:val="single" w:sz="8" w:space="0" w:color="000000"/>
              <w:left w:val="single" w:sz="8" w:space="0" w:color="000000"/>
              <w:bottom w:val="single" w:sz="8" w:space="0" w:color="000000"/>
              <w:right w:val="single" w:sz="8" w:space="0" w:color="000000"/>
            </w:tcBorders>
          </w:tcPr>
          <w:p w:rsidR="00D410F6" w:rsidRPr="00BD1455" w:rsidRDefault="00D410F6" w:rsidP="004E4B89">
            <w:pPr>
              <w:rPr>
                <w:rFonts w:cs="Arial"/>
                <w:iCs/>
              </w:rPr>
            </w:pPr>
          </w:p>
          <w:p w:rsidR="00D410F6" w:rsidRPr="00BD1455" w:rsidRDefault="00D410F6" w:rsidP="004E4B89">
            <w:pPr>
              <w:ind w:left="101" w:hanging="101"/>
              <w:rPr>
                <w:rFonts w:cs="Arial"/>
                <w:iCs/>
              </w:rPr>
            </w:pPr>
            <w:r>
              <w:rPr>
                <w:rFonts w:cs="Arial"/>
                <w:iCs/>
              </w:rPr>
              <w:t xml:space="preserve">  </w:t>
            </w:r>
            <w:r w:rsidRPr="00BD1455">
              <w:rPr>
                <w:rFonts w:cs="Arial"/>
                <w:iCs/>
              </w:rPr>
              <w:t xml:space="preserve">In theory a Local Choice </w:t>
            </w:r>
            <w:r>
              <w:rPr>
                <w:rFonts w:cs="Arial"/>
                <w:iCs/>
              </w:rPr>
              <w:t>had to gi</w:t>
            </w:r>
            <w:r w:rsidRPr="00BD1455">
              <w:rPr>
                <w:rFonts w:cs="Arial"/>
                <w:iCs/>
              </w:rPr>
              <w:t xml:space="preserve">ve regard to vulnerable groups when </w:t>
            </w:r>
            <w:r>
              <w:rPr>
                <w:rFonts w:cs="Arial"/>
                <w:iCs/>
              </w:rPr>
              <w:t>the local scheme was designed</w:t>
            </w:r>
            <w:r w:rsidRPr="00BD1455">
              <w:rPr>
                <w:rFonts w:cs="Arial"/>
                <w:iCs/>
              </w:rPr>
              <w:t xml:space="preserve">. In practice, most of this group </w:t>
            </w:r>
            <w:r>
              <w:rPr>
                <w:rFonts w:cs="Arial"/>
                <w:iCs/>
              </w:rPr>
              <w:t xml:space="preserve">are also </w:t>
            </w:r>
            <w:r w:rsidRPr="00BD1455">
              <w:rPr>
                <w:rFonts w:cs="Arial"/>
                <w:iCs/>
              </w:rPr>
              <w:t xml:space="preserve"> protected</w:t>
            </w:r>
          </w:p>
          <w:p w:rsidR="00D410F6" w:rsidRPr="00C64BD4" w:rsidRDefault="00D410F6"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D410F6" w:rsidRPr="009D3586" w:rsidRDefault="00D410F6" w:rsidP="004E4B89">
            <w:pPr>
              <w:ind w:left="709"/>
              <w:jc w:val="both"/>
              <w:rPr>
                <w:rFonts w:cs="Arial"/>
                <w:iCs/>
                <w:sz w:val="24"/>
                <w:szCs w:val="24"/>
              </w:rPr>
            </w:pPr>
          </w:p>
          <w:p w:rsidR="00D410F6" w:rsidRPr="009D3586" w:rsidRDefault="00D410F6" w:rsidP="004E4B89">
            <w:pPr>
              <w:ind w:left="709"/>
              <w:jc w:val="both"/>
              <w:rPr>
                <w:rFonts w:cs="Arial"/>
                <w:iCs/>
                <w:sz w:val="24"/>
                <w:szCs w:val="24"/>
              </w:rPr>
            </w:pPr>
            <w:r>
              <w:rPr>
                <w:rFonts w:cs="Arial"/>
                <w:iCs/>
                <w:sz w:val="24"/>
                <w:szCs w:val="24"/>
              </w:rPr>
              <w:t>38%</w:t>
            </w:r>
          </w:p>
        </w:tc>
      </w:tr>
      <w:tr w:rsidR="00D410F6" w:rsidRPr="009D3586" w:rsidTr="004E4B89">
        <w:trPr>
          <w:trHeight w:val="435"/>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D410F6" w:rsidRDefault="00D410F6" w:rsidP="004E4B89">
            <w:pPr>
              <w:ind w:left="-20" w:firstLine="20"/>
              <w:rPr>
                <w:rFonts w:cs="Arial"/>
                <w:iCs/>
              </w:rPr>
            </w:pPr>
          </w:p>
          <w:p w:rsidR="00D410F6" w:rsidRPr="00BD1455" w:rsidRDefault="00D410F6" w:rsidP="004E4B89">
            <w:pPr>
              <w:ind w:left="-20" w:firstLine="20"/>
              <w:rPr>
                <w:rFonts w:cs="Arial"/>
                <w:iCs/>
              </w:rPr>
            </w:pPr>
            <w:r>
              <w:rPr>
                <w:rFonts w:cs="Arial"/>
                <w:iCs/>
              </w:rPr>
              <w:t xml:space="preserve">  </w:t>
            </w:r>
            <w:r w:rsidRPr="00BD1455">
              <w:rPr>
                <w:rFonts w:cs="Arial"/>
                <w:iCs/>
              </w:rPr>
              <w:t>Others</w:t>
            </w:r>
          </w:p>
        </w:tc>
        <w:tc>
          <w:tcPr>
            <w:tcW w:w="3479" w:type="dxa"/>
            <w:tcBorders>
              <w:top w:val="single" w:sz="8" w:space="0" w:color="000000"/>
              <w:left w:val="single" w:sz="8" w:space="0" w:color="000000"/>
              <w:bottom w:val="single" w:sz="8" w:space="0" w:color="000000"/>
              <w:right w:val="single" w:sz="8" w:space="0" w:color="000000"/>
            </w:tcBorders>
          </w:tcPr>
          <w:p w:rsidR="00D410F6" w:rsidRPr="00BD1455" w:rsidRDefault="00D410F6" w:rsidP="004E4B89">
            <w:pPr>
              <w:rPr>
                <w:rFonts w:cs="Arial"/>
                <w:iCs/>
              </w:rPr>
            </w:pPr>
          </w:p>
          <w:p w:rsidR="00D410F6" w:rsidRPr="00BD1455" w:rsidRDefault="00D410F6" w:rsidP="004E4B89">
            <w:pPr>
              <w:rPr>
                <w:rFonts w:cs="Arial"/>
                <w:iCs/>
              </w:rPr>
            </w:pPr>
            <w:r>
              <w:rPr>
                <w:rFonts w:cs="Arial"/>
                <w:iCs/>
              </w:rPr>
              <w:t xml:space="preserve">  </w:t>
            </w:r>
            <w:r w:rsidRPr="00BD1455">
              <w:rPr>
                <w:rFonts w:cs="Arial"/>
                <w:iCs/>
              </w:rPr>
              <w:t xml:space="preserve">Local Choice </w:t>
            </w:r>
          </w:p>
          <w:p w:rsidR="00D410F6" w:rsidRPr="00C64BD4" w:rsidRDefault="00D410F6"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D410F6" w:rsidRDefault="00D410F6" w:rsidP="004E4B89">
            <w:pPr>
              <w:ind w:left="709"/>
              <w:jc w:val="both"/>
              <w:rPr>
                <w:rFonts w:cs="Arial"/>
                <w:iCs/>
                <w:sz w:val="24"/>
                <w:szCs w:val="24"/>
              </w:rPr>
            </w:pPr>
          </w:p>
          <w:p w:rsidR="00D410F6" w:rsidRPr="009D3586" w:rsidRDefault="00D410F6" w:rsidP="004E4B89">
            <w:pPr>
              <w:ind w:left="709"/>
              <w:jc w:val="both"/>
              <w:rPr>
                <w:rFonts w:cs="Arial"/>
                <w:iCs/>
                <w:sz w:val="24"/>
                <w:szCs w:val="24"/>
              </w:rPr>
            </w:pPr>
            <w:r w:rsidRPr="009D3586">
              <w:rPr>
                <w:rFonts w:cs="Arial"/>
                <w:iCs/>
                <w:sz w:val="24"/>
                <w:szCs w:val="24"/>
              </w:rPr>
              <w:t>17%</w:t>
            </w:r>
          </w:p>
        </w:tc>
      </w:tr>
    </w:tbl>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Default="00D410F6" w:rsidP="0038133C">
      <w:pPr>
        <w:ind w:left="709"/>
        <w:jc w:val="both"/>
        <w:rPr>
          <w:rFonts w:cs="Arial"/>
          <w:iCs/>
          <w:sz w:val="24"/>
          <w:szCs w:val="24"/>
        </w:rPr>
      </w:pPr>
    </w:p>
    <w:p w:rsidR="00D410F6" w:rsidRPr="002E290E" w:rsidRDefault="00D410F6" w:rsidP="002E290E">
      <w:pPr>
        <w:numPr>
          <w:ilvl w:val="0"/>
          <w:numId w:val="5"/>
        </w:numPr>
        <w:tabs>
          <w:tab w:val="clear" w:pos="360"/>
        </w:tabs>
        <w:ind w:left="567" w:hanging="567"/>
        <w:jc w:val="both"/>
        <w:rPr>
          <w:sz w:val="24"/>
          <w:u w:val="single"/>
        </w:rPr>
      </w:pPr>
      <w:r>
        <w:rPr>
          <w:b/>
          <w:sz w:val="24"/>
          <w:u w:val="single"/>
        </w:rPr>
        <w:t>SCHEME OPTIONS FOR 2015/16</w:t>
      </w:r>
    </w:p>
    <w:p w:rsidR="00D410F6" w:rsidRDefault="00D410F6" w:rsidP="002E290E">
      <w:pPr>
        <w:jc w:val="both"/>
        <w:rPr>
          <w:sz w:val="24"/>
          <w:u w:val="single"/>
        </w:rPr>
      </w:pPr>
    </w:p>
    <w:p w:rsidR="00D410F6" w:rsidRPr="005C0F59" w:rsidRDefault="00D410F6" w:rsidP="009208AA">
      <w:pPr>
        <w:numPr>
          <w:ilvl w:val="1"/>
          <w:numId w:val="17"/>
        </w:numPr>
        <w:tabs>
          <w:tab w:val="clear" w:pos="360"/>
          <w:tab w:val="num" w:pos="567"/>
        </w:tabs>
        <w:ind w:left="567" w:hanging="567"/>
        <w:jc w:val="both"/>
        <w:rPr>
          <w:rFonts w:cs="Arial"/>
          <w:iCs/>
          <w:sz w:val="24"/>
          <w:szCs w:val="24"/>
        </w:rPr>
      </w:pPr>
      <w:r w:rsidRPr="005C0F59">
        <w:rPr>
          <w:rFonts w:cs="Arial"/>
          <w:iCs/>
          <w:sz w:val="24"/>
          <w:szCs w:val="24"/>
        </w:rPr>
        <w:t xml:space="preserve">Looking forward, the </w:t>
      </w:r>
      <w:r>
        <w:rPr>
          <w:rFonts w:cs="Arial"/>
          <w:iCs/>
          <w:sz w:val="24"/>
          <w:szCs w:val="24"/>
        </w:rPr>
        <w:t xml:space="preserve">current </w:t>
      </w:r>
      <w:r w:rsidRPr="005C0F59">
        <w:rPr>
          <w:rFonts w:cs="Arial"/>
          <w:iCs/>
          <w:sz w:val="24"/>
          <w:szCs w:val="24"/>
        </w:rPr>
        <w:t>15% taper will be insufficient to balance the budget for 2015/16</w:t>
      </w:r>
      <w:r>
        <w:rPr>
          <w:rFonts w:cs="Arial"/>
          <w:iCs/>
          <w:sz w:val="24"/>
          <w:szCs w:val="24"/>
        </w:rPr>
        <w:t>. This is because;</w:t>
      </w:r>
    </w:p>
    <w:p w:rsidR="00D410F6" w:rsidRDefault="00D410F6" w:rsidP="00792ACD">
      <w:pPr>
        <w:jc w:val="both"/>
        <w:rPr>
          <w:rFonts w:cs="Arial"/>
          <w:iCs/>
          <w:sz w:val="24"/>
          <w:szCs w:val="24"/>
        </w:rPr>
      </w:pPr>
    </w:p>
    <w:p w:rsidR="00D410F6" w:rsidRDefault="00D410F6" w:rsidP="009208AA">
      <w:pPr>
        <w:numPr>
          <w:ilvl w:val="0"/>
          <w:numId w:val="12"/>
        </w:numPr>
        <w:tabs>
          <w:tab w:val="clear" w:pos="1875"/>
          <w:tab w:val="num" w:pos="1418"/>
        </w:tabs>
        <w:ind w:left="1418" w:hanging="425"/>
        <w:jc w:val="both"/>
        <w:rPr>
          <w:rFonts w:cs="Arial"/>
          <w:iCs/>
          <w:sz w:val="24"/>
          <w:szCs w:val="24"/>
        </w:rPr>
      </w:pPr>
      <w:r>
        <w:rPr>
          <w:rFonts w:cs="Arial"/>
          <w:iCs/>
          <w:sz w:val="24"/>
          <w:szCs w:val="24"/>
        </w:rPr>
        <w:t>the funding envelope is being reduced every year in line with the reductions in the headline revenue grant that the council receives from government. Whilst it is not possible to identify the level of grant being received the approach taken by many authorities has been to assume the grant is being reduced at the same rate as the formula grant therefore the Council are modelling the following reductions in Council Tax Support ‘grant’:</w:t>
      </w:r>
    </w:p>
    <w:p w:rsidR="00D410F6" w:rsidRDefault="00D410F6" w:rsidP="00792ACD">
      <w:pPr>
        <w:jc w:val="both"/>
        <w:rPr>
          <w:rFonts w:cs="Arial"/>
          <w:iCs/>
          <w:sz w:val="24"/>
          <w:szCs w:val="24"/>
        </w:rPr>
      </w:pPr>
    </w:p>
    <w:p w:rsidR="00D410F6" w:rsidRDefault="00D410F6" w:rsidP="00792ACD">
      <w:pPr>
        <w:ind w:left="3600"/>
        <w:jc w:val="both"/>
        <w:rPr>
          <w:rFonts w:cs="Arial"/>
          <w:iCs/>
          <w:sz w:val="24"/>
          <w:szCs w:val="24"/>
        </w:rPr>
      </w:pPr>
      <w:r>
        <w:rPr>
          <w:rFonts w:cs="Arial"/>
          <w:iCs/>
          <w:sz w:val="24"/>
          <w:szCs w:val="24"/>
        </w:rPr>
        <w:t>2015/16</w:t>
      </w:r>
      <w:r>
        <w:rPr>
          <w:rFonts w:cs="Arial"/>
          <w:iCs/>
          <w:sz w:val="24"/>
          <w:szCs w:val="24"/>
        </w:rPr>
        <w:tab/>
        <w:t>(15.8%)</w:t>
      </w:r>
    </w:p>
    <w:p w:rsidR="00D410F6" w:rsidRDefault="00D410F6" w:rsidP="00792ACD">
      <w:pPr>
        <w:ind w:left="3600"/>
        <w:jc w:val="both"/>
        <w:rPr>
          <w:rFonts w:cs="Arial"/>
          <w:iCs/>
          <w:sz w:val="24"/>
          <w:szCs w:val="24"/>
        </w:rPr>
      </w:pPr>
      <w:r>
        <w:rPr>
          <w:rFonts w:cs="Arial"/>
          <w:iCs/>
          <w:sz w:val="24"/>
          <w:szCs w:val="24"/>
        </w:rPr>
        <w:t>2016/17</w:t>
      </w:r>
      <w:r>
        <w:rPr>
          <w:rFonts w:cs="Arial"/>
          <w:iCs/>
          <w:sz w:val="24"/>
          <w:szCs w:val="24"/>
        </w:rPr>
        <w:tab/>
        <w:t>(10.0%)</w:t>
      </w:r>
    </w:p>
    <w:p w:rsidR="00D410F6" w:rsidRDefault="00D410F6" w:rsidP="00792ACD">
      <w:pPr>
        <w:ind w:left="3600"/>
        <w:jc w:val="both"/>
        <w:rPr>
          <w:rFonts w:cs="Arial"/>
          <w:iCs/>
          <w:sz w:val="24"/>
          <w:szCs w:val="24"/>
        </w:rPr>
      </w:pPr>
      <w:r>
        <w:rPr>
          <w:rFonts w:cs="Arial"/>
          <w:iCs/>
          <w:sz w:val="24"/>
          <w:szCs w:val="24"/>
        </w:rPr>
        <w:t>2017/18</w:t>
      </w:r>
      <w:r>
        <w:rPr>
          <w:rFonts w:cs="Arial"/>
          <w:iCs/>
          <w:sz w:val="24"/>
          <w:szCs w:val="24"/>
        </w:rPr>
        <w:tab/>
        <w:t>(10.0%)</w:t>
      </w:r>
    </w:p>
    <w:p w:rsidR="00D410F6" w:rsidRDefault="00D410F6" w:rsidP="00792ACD">
      <w:pPr>
        <w:ind w:left="3600"/>
        <w:jc w:val="both"/>
        <w:rPr>
          <w:rFonts w:cs="Arial"/>
          <w:iCs/>
          <w:sz w:val="24"/>
          <w:szCs w:val="24"/>
        </w:rPr>
      </w:pPr>
      <w:r>
        <w:rPr>
          <w:rFonts w:cs="Arial"/>
          <w:iCs/>
          <w:sz w:val="24"/>
          <w:szCs w:val="24"/>
        </w:rPr>
        <w:t>2018/19</w:t>
      </w:r>
      <w:r>
        <w:rPr>
          <w:rFonts w:cs="Arial"/>
          <w:iCs/>
          <w:sz w:val="24"/>
          <w:szCs w:val="24"/>
        </w:rPr>
        <w:tab/>
        <w:t>(10.0%)</w:t>
      </w:r>
    </w:p>
    <w:p w:rsidR="00D410F6" w:rsidRDefault="00D410F6" w:rsidP="00792ACD">
      <w:pPr>
        <w:ind w:left="3600"/>
        <w:jc w:val="both"/>
        <w:rPr>
          <w:rFonts w:cs="Arial"/>
          <w:iCs/>
          <w:sz w:val="24"/>
          <w:szCs w:val="24"/>
        </w:rPr>
      </w:pPr>
      <w:r>
        <w:rPr>
          <w:rFonts w:cs="Arial"/>
          <w:iCs/>
          <w:sz w:val="24"/>
          <w:szCs w:val="24"/>
        </w:rPr>
        <w:t>2019/20</w:t>
      </w:r>
      <w:r>
        <w:rPr>
          <w:rFonts w:cs="Arial"/>
          <w:iCs/>
          <w:sz w:val="24"/>
          <w:szCs w:val="24"/>
        </w:rPr>
        <w:tab/>
        <w:t>(10.0%)</w:t>
      </w:r>
    </w:p>
    <w:p w:rsidR="00D410F6" w:rsidRDefault="00D410F6" w:rsidP="00792ACD">
      <w:pPr>
        <w:ind w:left="3600"/>
        <w:jc w:val="both"/>
        <w:rPr>
          <w:rFonts w:cs="Arial"/>
          <w:iCs/>
          <w:sz w:val="24"/>
          <w:szCs w:val="24"/>
        </w:rPr>
      </w:pPr>
    </w:p>
    <w:p w:rsidR="00D410F6" w:rsidRPr="009962C5" w:rsidRDefault="00D410F6" w:rsidP="009208AA">
      <w:pPr>
        <w:numPr>
          <w:ilvl w:val="0"/>
          <w:numId w:val="12"/>
        </w:numPr>
        <w:tabs>
          <w:tab w:val="clear" w:pos="1875"/>
          <w:tab w:val="num" w:pos="1134"/>
        </w:tabs>
        <w:ind w:hanging="882"/>
        <w:jc w:val="both"/>
        <w:rPr>
          <w:rFonts w:cs="Arial"/>
          <w:iCs/>
          <w:sz w:val="24"/>
          <w:szCs w:val="24"/>
        </w:rPr>
      </w:pPr>
      <w:r>
        <w:rPr>
          <w:rFonts w:cs="Arial"/>
          <w:iCs/>
          <w:sz w:val="24"/>
          <w:szCs w:val="24"/>
        </w:rPr>
        <w:t>the changes in caseload continue to increase.</w:t>
      </w:r>
    </w:p>
    <w:p w:rsidR="00D410F6" w:rsidRDefault="00D410F6" w:rsidP="00C64BD4">
      <w:pPr>
        <w:jc w:val="both"/>
        <w:rPr>
          <w:rFonts w:cs="Arial"/>
          <w:iCs/>
          <w:sz w:val="24"/>
          <w:szCs w:val="24"/>
        </w:rPr>
      </w:pPr>
      <w:r>
        <w:rPr>
          <w:rFonts w:cs="Arial"/>
          <w:iCs/>
          <w:sz w:val="24"/>
          <w:szCs w:val="24"/>
        </w:rPr>
        <w:t xml:space="preserve">   </w:t>
      </w:r>
    </w:p>
    <w:p w:rsidR="00D410F6" w:rsidRDefault="00D410F6" w:rsidP="009745E0">
      <w:pPr>
        <w:ind w:left="567" w:hanging="567"/>
        <w:jc w:val="both"/>
        <w:rPr>
          <w:rFonts w:cs="Arial"/>
          <w:iCs/>
          <w:sz w:val="24"/>
          <w:szCs w:val="24"/>
        </w:rPr>
      </w:pPr>
      <w:r>
        <w:rPr>
          <w:rFonts w:cs="Arial"/>
          <w:iCs/>
          <w:sz w:val="24"/>
          <w:szCs w:val="24"/>
        </w:rPr>
        <w:t>3.2</w:t>
      </w:r>
      <w:r>
        <w:rPr>
          <w:rFonts w:cs="Arial"/>
          <w:iCs/>
          <w:sz w:val="24"/>
          <w:szCs w:val="24"/>
        </w:rPr>
        <w:tab/>
        <w:t>The following table provides a position statement of the current scheme (ie, continuing to operate with a the 15% taper);</w:t>
      </w:r>
    </w:p>
    <w:p w:rsidR="00D410F6" w:rsidRDefault="00D410F6" w:rsidP="00C64BD4">
      <w:pPr>
        <w:jc w:val="both"/>
        <w:rPr>
          <w:rFonts w:cs="Arial"/>
          <w:iCs/>
          <w:sz w:val="24"/>
          <w:szCs w:val="24"/>
        </w:rPr>
      </w:pPr>
    </w:p>
    <w:tbl>
      <w:tblPr>
        <w:tblW w:w="0" w:type="auto"/>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2694"/>
      </w:tblGrid>
      <w:tr w:rsidR="00D410F6" w:rsidRPr="00763EC9" w:rsidTr="009745E0">
        <w:tc>
          <w:tcPr>
            <w:tcW w:w="2115" w:type="dxa"/>
            <w:shd w:val="clear" w:color="auto" w:fill="800000"/>
          </w:tcPr>
          <w:p w:rsidR="00D410F6" w:rsidRPr="00A07763" w:rsidRDefault="00D410F6" w:rsidP="000456F6">
            <w:pPr>
              <w:jc w:val="both"/>
              <w:rPr>
                <w:rFonts w:cs="Arial"/>
                <w:iCs/>
                <w:color w:val="FFFFFF"/>
                <w:sz w:val="24"/>
                <w:szCs w:val="24"/>
              </w:rPr>
            </w:pPr>
          </w:p>
          <w:p w:rsidR="00D410F6" w:rsidRPr="00A07763" w:rsidRDefault="00D410F6" w:rsidP="009745E0">
            <w:pPr>
              <w:jc w:val="center"/>
              <w:rPr>
                <w:rFonts w:cs="Arial"/>
                <w:iCs/>
                <w:color w:val="FFFFFF"/>
                <w:sz w:val="24"/>
                <w:szCs w:val="24"/>
              </w:rPr>
            </w:pPr>
            <w:r w:rsidRPr="00A07763">
              <w:rPr>
                <w:rFonts w:cs="Arial"/>
                <w:iCs/>
                <w:color w:val="FFFFFF"/>
                <w:sz w:val="24"/>
                <w:szCs w:val="24"/>
              </w:rPr>
              <w:t>Financial Year</w:t>
            </w:r>
          </w:p>
        </w:tc>
        <w:tc>
          <w:tcPr>
            <w:tcW w:w="2694" w:type="dxa"/>
            <w:shd w:val="clear" w:color="auto" w:fill="800000"/>
          </w:tcPr>
          <w:p w:rsidR="00D410F6" w:rsidRPr="00A07763" w:rsidRDefault="00D410F6" w:rsidP="000456F6">
            <w:pPr>
              <w:rPr>
                <w:rFonts w:cs="Arial"/>
                <w:iCs/>
                <w:color w:val="FFFFFF"/>
                <w:sz w:val="24"/>
                <w:szCs w:val="24"/>
              </w:rPr>
            </w:pPr>
          </w:p>
          <w:p w:rsidR="00D410F6" w:rsidRPr="00A07763" w:rsidRDefault="00D410F6" w:rsidP="009745E0">
            <w:pPr>
              <w:jc w:val="center"/>
              <w:rPr>
                <w:rFonts w:cs="Arial"/>
                <w:iCs/>
                <w:color w:val="FFFFFF"/>
                <w:sz w:val="24"/>
                <w:szCs w:val="24"/>
              </w:rPr>
            </w:pPr>
            <w:r w:rsidRPr="00A07763">
              <w:rPr>
                <w:rFonts w:cs="Arial"/>
                <w:iCs/>
                <w:color w:val="FFFFFF"/>
                <w:sz w:val="24"/>
                <w:szCs w:val="24"/>
              </w:rPr>
              <w:t>Net</w:t>
            </w:r>
          </w:p>
          <w:p w:rsidR="00D410F6" w:rsidRPr="00A07763" w:rsidRDefault="00D410F6" w:rsidP="009745E0">
            <w:pPr>
              <w:jc w:val="center"/>
              <w:rPr>
                <w:rFonts w:cs="Arial"/>
                <w:iCs/>
                <w:color w:val="FFFFFF"/>
                <w:sz w:val="24"/>
                <w:szCs w:val="24"/>
              </w:rPr>
            </w:pPr>
            <w:r w:rsidRPr="00032638">
              <w:rPr>
                <w:rFonts w:cs="Arial"/>
                <w:iCs/>
                <w:color w:val="FFFFFF"/>
                <w:sz w:val="24"/>
                <w:szCs w:val="24"/>
                <w:u w:val="single"/>
              </w:rPr>
              <w:t>Annual</w:t>
            </w:r>
            <w:r w:rsidRPr="00A07763">
              <w:rPr>
                <w:rFonts w:cs="Arial"/>
                <w:iCs/>
                <w:color w:val="FFFFFF"/>
                <w:sz w:val="24"/>
                <w:szCs w:val="24"/>
              </w:rPr>
              <w:t xml:space="preserve"> Cost of LCTS Scheme</w:t>
            </w:r>
          </w:p>
          <w:p w:rsidR="00D410F6" w:rsidRPr="00A07763" w:rsidRDefault="00D410F6" w:rsidP="009745E0">
            <w:pPr>
              <w:jc w:val="center"/>
              <w:rPr>
                <w:rFonts w:cs="Arial"/>
                <w:iCs/>
                <w:color w:val="FFFFFF"/>
                <w:sz w:val="24"/>
                <w:szCs w:val="24"/>
              </w:rPr>
            </w:pPr>
            <w:r w:rsidRPr="00A07763">
              <w:rPr>
                <w:rFonts w:cs="Arial"/>
                <w:iCs/>
                <w:color w:val="FFFFFF"/>
                <w:sz w:val="24"/>
                <w:szCs w:val="24"/>
              </w:rPr>
              <w:t>(£)</w:t>
            </w:r>
          </w:p>
        </w:tc>
      </w:tr>
      <w:tr w:rsidR="00D410F6" w:rsidTr="009745E0">
        <w:tc>
          <w:tcPr>
            <w:tcW w:w="2115" w:type="dxa"/>
          </w:tcPr>
          <w:p w:rsidR="00D410F6" w:rsidRPr="00A07763" w:rsidRDefault="00D410F6" w:rsidP="009745E0">
            <w:pPr>
              <w:jc w:val="center"/>
              <w:rPr>
                <w:rFonts w:cs="Arial"/>
                <w:iCs/>
                <w:sz w:val="24"/>
                <w:szCs w:val="24"/>
              </w:rPr>
            </w:pPr>
          </w:p>
          <w:p w:rsidR="00D410F6" w:rsidRPr="00A07763" w:rsidRDefault="00D410F6" w:rsidP="009745E0">
            <w:pPr>
              <w:jc w:val="center"/>
              <w:rPr>
                <w:rFonts w:cs="Arial"/>
                <w:iCs/>
                <w:sz w:val="24"/>
                <w:szCs w:val="24"/>
              </w:rPr>
            </w:pPr>
            <w:r w:rsidRPr="00A07763">
              <w:rPr>
                <w:rFonts w:cs="Arial"/>
                <w:iCs/>
                <w:sz w:val="24"/>
                <w:szCs w:val="24"/>
              </w:rPr>
              <w:t>2013/14</w:t>
            </w:r>
          </w:p>
        </w:tc>
        <w:tc>
          <w:tcPr>
            <w:tcW w:w="2694" w:type="dxa"/>
          </w:tcPr>
          <w:p w:rsidR="00D410F6" w:rsidRPr="00A07763" w:rsidRDefault="00D410F6" w:rsidP="009745E0">
            <w:pPr>
              <w:jc w:val="center"/>
              <w:rPr>
                <w:rFonts w:cs="Arial"/>
                <w:iCs/>
                <w:sz w:val="24"/>
                <w:szCs w:val="24"/>
              </w:rPr>
            </w:pPr>
          </w:p>
          <w:p w:rsidR="00D410F6" w:rsidRPr="00A07763" w:rsidRDefault="00D410F6" w:rsidP="009745E0">
            <w:pPr>
              <w:jc w:val="center"/>
              <w:rPr>
                <w:rFonts w:cs="Arial"/>
                <w:iCs/>
                <w:sz w:val="24"/>
                <w:szCs w:val="24"/>
              </w:rPr>
            </w:pPr>
            <w:r w:rsidRPr="00A07763">
              <w:rPr>
                <w:rFonts w:cs="Arial"/>
                <w:iCs/>
                <w:sz w:val="24"/>
                <w:szCs w:val="24"/>
              </w:rPr>
              <w:t>-92,000</w:t>
            </w:r>
          </w:p>
        </w:tc>
      </w:tr>
      <w:tr w:rsidR="00D410F6" w:rsidTr="009745E0">
        <w:tc>
          <w:tcPr>
            <w:tcW w:w="2115" w:type="dxa"/>
          </w:tcPr>
          <w:p w:rsidR="00D410F6" w:rsidRPr="00A07763" w:rsidRDefault="00D410F6" w:rsidP="009745E0">
            <w:pPr>
              <w:jc w:val="center"/>
              <w:rPr>
                <w:rFonts w:cs="Arial"/>
                <w:iCs/>
                <w:sz w:val="24"/>
                <w:szCs w:val="24"/>
              </w:rPr>
            </w:pPr>
            <w:r w:rsidRPr="00A07763">
              <w:rPr>
                <w:rFonts w:cs="Arial"/>
                <w:iCs/>
                <w:sz w:val="24"/>
                <w:szCs w:val="24"/>
              </w:rPr>
              <w:t>2014/15</w:t>
            </w:r>
          </w:p>
        </w:tc>
        <w:tc>
          <w:tcPr>
            <w:tcW w:w="2694" w:type="dxa"/>
          </w:tcPr>
          <w:p w:rsidR="00D410F6" w:rsidRPr="00A07763" w:rsidRDefault="00D410F6" w:rsidP="009745E0">
            <w:pPr>
              <w:jc w:val="center"/>
              <w:rPr>
                <w:rFonts w:cs="Arial"/>
                <w:iCs/>
                <w:sz w:val="24"/>
                <w:szCs w:val="24"/>
              </w:rPr>
            </w:pPr>
            <w:r w:rsidRPr="00A07763">
              <w:rPr>
                <w:rFonts w:cs="Arial"/>
                <w:iCs/>
                <w:sz w:val="24"/>
                <w:szCs w:val="24"/>
              </w:rPr>
              <w:t>8,000</w:t>
            </w:r>
          </w:p>
        </w:tc>
      </w:tr>
      <w:tr w:rsidR="00D410F6" w:rsidTr="009745E0">
        <w:tc>
          <w:tcPr>
            <w:tcW w:w="2115"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2015/16</w:t>
            </w:r>
          </w:p>
        </w:tc>
        <w:tc>
          <w:tcPr>
            <w:tcW w:w="2694"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139,000</w:t>
            </w:r>
          </w:p>
        </w:tc>
      </w:tr>
      <w:tr w:rsidR="00D410F6" w:rsidTr="009745E0">
        <w:tc>
          <w:tcPr>
            <w:tcW w:w="2115"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2016/17</w:t>
            </w:r>
          </w:p>
        </w:tc>
        <w:tc>
          <w:tcPr>
            <w:tcW w:w="2694"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224,000</w:t>
            </w:r>
          </w:p>
        </w:tc>
      </w:tr>
      <w:tr w:rsidR="00D410F6" w:rsidTr="009745E0">
        <w:tc>
          <w:tcPr>
            <w:tcW w:w="2115"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2017/18</w:t>
            </w:r>
          </w:p>
        </w:tc>
        <w:tc>
          <w:tcPr>
            <w:tcW w:w="2694"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306,000</w:t>
            </w:r>
          </w:p>
        </w:tc>
      </w:tr>
      <w:tr w:rsidR="00D410F6" w:rsidTr="009745E0">
        <w:tc>
          <w:tcPr>
            <w:tcW w:w="2115"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2018/19</w:t>
            </w:r>
          </w:p>
        </w:tc>
        <w:tc>
          <w:tcPr>
            <w:tcW w:w="2694"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383,000</w:t>
            </w:r>
          </w:p>
        </w:tc>
      </w:tr>
      <w:tr w:rsidR="00D410F6" w:rsidTr="009745E0">
        <w:tc>
          <w:tcPr>
            <w:tcW w:w="2115"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2019/20</w:t>
            </w:r>
          </w:p>
        </w:tc>
        <w:tc>
          <w:tcPr>
            <w:tcW w:w="2694" w:type="dxa"/>
          </w:tcPr>
          <w:p w:rsidR="00D410F6" w:rsidRPr="00032638" w:rsidRDefault="00D410F6" w:rsidP="009745E0">
            <w:pPr>
              <w:jc w:val="center"/>
              <w:rPr>
                <w:rFonts w:cs="Arial"/>
                <w:iCs/>
                <w:color w:val="FF0000"/>
                <w:sz w:val="24"/>
                <w:szCs w:val="24"/>
              </w:rPr>
            </w:pPr>
            <w:r w:rsidRPr="00032638">
              <w:rPr>
                <w:rFonts w:cs="Arial"/>
                <w:iCs/>
                <w:color w:val="FF0000"/>
                <w:sz w:val="24"/>
                <w:szCs w:val="24"/>
              </w:rPr>
              <w:t>458,000</w:t>
            </w:r>
          </w:p>
        </w:tc>
      </w:tr>
    </w:tbl>
    <w:p w:rsidR="00D410F6" w:rsidRDefault="00D410F6" w:rsidP="00C64BD4">
      <w:pPr>
        <w:jc w:val="both"/>
        <w:rPr>
          <w:rFonts w:cs="Arial"/>
          <w:iCs/>
          <w:sz w:val="24"/>
          <w:szCs w:val="24"/>
        </w:rPr>
      </w:pPr>
    </w:p>
    <w:p w:rsidR="00D410F6" w:rsidRPr="00CC1F13" w:rsidRDefault="00D410F6" w:rsidP="00CC1F13">
      <w:pPr>
        <w:ind w:left="1429"/>
        <w:jc w:val="both"/>
        <w:rPr>
          <w:i/>
          <w:sz w:val="22"/>
          <w:szCs w:val="22"/>
        </w:rPr>
      </w:pPr>
      <w:r>
        <w:rPr>
          <w:i/>
          <w:sz w:val="22"/>
          <w:szCs w:val="22"/>
        </w:rPr>
        <w:t>* The above table</w:t>
      </w:r>
      <w:r w:rsidRPr="00CC1F13">
        <w:rPr>
          <w:i/>
          <w:sz w:val="22"/>
          <w:szCs w:val="22"/>
        </w:rPr>
        <w:t xml:space="preserve"> illustrates the cash impact to this Council. Any decisions on the Taper level impact on both the Police and the County Council. The cash impact is based on the respective share of the overall Council Tax Bill. The impact to the Police &amp; Crime Commissioner Northants (PCCN) will be similar to KBC as the PCCN accounts for around 14% of the overall bill. The cost to the County Council will be somewhat greater as their share of the Council Tax Bill is around 72%.</w:t>
      </w:r>
    </w:p>
    <w:p w:rsidR="00D410F6" w:rsidRDefault="00D410F6" w:rsidP="009208AA">
      <w:pPr>
        <w:numPr>
          <w:ilvl w:val="1"/>
          <w:numId w:val="18"/>
        </w:numPr>
        <w:tabs>
          <w:tab w:val="clear" w:pos="360"/>
          <w:tab w:val="num" w:pos="567"/>
        </w:tabs>
        <w:ind w:left="567" w:hanging="567"/>
        <w:jc w:val="both"/>
        <w:rPr>
          <w:rFonts w:cs="Arial"/>
          <w:iCs/>
          <w:sz w:val="24"/>
          <w:szCs w:val="24"/>
        </w:rPr>
      </w:pPr>
      <w:r>
        <w:rPr>
          <w:rFonts w:cs="Arial"/>
          <w:iCs/>
          <w:sz w:val="24"/>
          <w:szCs w:val="24"/>
        </w:rPr>
        <w:t>It can be seen that a surplus was created at the end of 2013/14 of  £92,000, this was due to two reasons</w:t>
      </w:r>
    </w:p>
    <w:p w:rsidR="00D410F6" w:rsidRDefault="00D410F6" w:rsidP="009745E0">
      <w:pPr>
        <w:jc w:val="both"/>
        <w:rPr>
          <w:rFonts w:cs="Arial"/>
          <w:iCs/>
          <w:sz w:val="24"/>
          <w:szCs w:val="24"/>
        </w:rPr>
      </w:pPr>
    </w:p>
    <w:p w:rsidR="00D410F6" w:rsidRDefault="00D410F6" w:rsidP="009745E0">
      <w:pPr>
        <w:numPr>
          <w:ilvl w:val="0"/>
          <w:numId w:val="13"/>
        </w:numPr>
        <w:jc w:val="both"/>
        <w:rPr>
          <w:rFonts w:cs="Arial"/>
          <w:iCs/>
          <w:sz w:val="24"/>
          <w:szCs w:val="24"/>
        </w:rPr>
      </w:pPr>
      <w:r>
        <w:rPr>
          <w:rFonts w:cs="Arial"/>
          <w:iCs/>
          <w:sz w:val="24"/>
          <w:szCs w:val="24"/>
        </w:rPr>
        <w:t>the government paid a one-off cash grant to help mitigate the  impact</w:t>
      </w:r>
    </w:p>
    <w:p w:rsidR="00D410F6" w:rsidRDefault="00D410F6" w:rsidP="009745E0">
      <w:pPr>
        <w:numPr>
          <w:ilvl w:val="0"/>
          <w:numId w:val="13"/>
        </w:numPr>
        <w:jc w:val="both"/>
        <w:rPr>
          <w:rFonts w:cs="Arial"/>
          <w:iCs/>
          <w:sz w:val="24"/>
          <w:szCs w:val="24"/>
        </w:rPr>
      </w:pPr>
      <w:r>
        <w:rPr>
          <w:rFonts w:cs="Arial"/>
          <w:iCs/>
          <w:sz w:val="24"/>
          <w:szCs w:val="24"/>
        </w:rPr>
        <w:t>the budget sums included a small contingency sum</w:t>
      </w:r>
    </w:p>
    <w:p w:rsidR="00D410F6" w:rsidRDefault="00D410F6" w:rsidP="009745E0">
      <w:pPr>
        <w:jc w:val="both"/>
        <w:rPr>
          <w:rFonts w:cs="Arial"/>
          <w:iCs/>
          <w:sz w:val="24"/>
          <w:szCs w:val="24"/>
        </w:rPr>
      </w:pPr>
    </w:p>
    <w:p w:rsidR="00D410F6" w:rsidRDefault="00D410F6" w:rsidP="009745E0">
      <w:pPr>
        <w:ind w:left="567" w:hanging="567"/>
        <w:jc w:val="both"/>
        <w:rPr>
          <w:sz w:val="24"/>
        </w:rPr>
      </w:pPr>
      <w:r>
        <w:rPr>
          <w:rFonts w:cs="Arial"/>
          <w:iCs/>
          <w:sz w:val="24"/>
          <w:szCs w:val="24"/>
        </w:rPr>
        <w:tab/>
        <w:t>It is estimated that the annual budget will be about in balance by the end of this financial year (2014/15) but will be increasingly in deficit in future years.</w:t>
      </w:r>
    </w:p>
    <w:p w:rsidR="00D410F6" w:rsidRDefault="00D410F6" w:rsidP="00C64BD4">
      <w:pPr>
        <w:jc w:val="both"/>
        <w:rPr>
          <w:rFonts w:cs="Arial"/>
          <w:iCs/>
          <w:sz w:val="24"/>
          <w:szCs w:val="24"/>
        </w:rPr>
      </w:pPr>
    </w:p>
    <w:p w:rsidR="00D410F6" w:rsidRDefault="00D410F6" w:rsidP="009208AA">
      <w:pPr>
        <w:numPr>
          <w:ilvl w:val="1"/>
          <w:numId w:val="18"/>
        </w:numPr>
        <w:tabs>
          <w:tab w:val="clear" w:pos="360"/>
          <w:tab w:val="num" w:pos="567"/>
        </w:tabs>
        <w:ind w:left="567" w:hanging="567"/>
        <w:jc w:val="both"/>
        <w:rPr>
          <w:rFonts w:cs="Arial"/>
          <w:iCs/>
          <w:sz w:val="24"/>
          <w:szCs w:val="24"/>
        </w:rPr>
      </w:pPr>
      <w:r>
        <w:rPr>
          <w:rFonts w:cs="Arial"/>
          <w:iCs/>
          <w:sz w:val="24"/>
          <w:szCs w:val="24"/>
        </w:rPr>
        <w:t>The only significant tool the Council has available (to adhere to its budget guiding principles) is to adjust (increase) the ’taper’ to ensure that the budget is in balance. Previously the Council adjusted a number of discounts and exemptions to help reduce the financial burden of the legislation changes – there no material scope to change these going forward (without changes in primary legislation around issues such as single persons discounts or the protected status for people of pension age) and therefore the only options available to balance the budget for the scheme are in relation to increasing the taper level.</w:t>
      </w:r>
    </w:p>
    <w:p w:rsidR="00D410F6" w:rsidRDefault="00D410F6" w:rsidP="00032638">
      <w:pPr>
        <w:tabs>
          <w:tab w:val="num" w:pos="567"/>
        </w:tabs>
        <w:ind w:left="567" w:hanging="567"/>
        <w:jc w:val="both"/>
        <w:rPr>
          <w:rFonts w:cs="Arial"/>
          <w:iCs/>
          <w:sz w:val="24"/>
          <w:szCs w:val="24"/>
        </w:rPr>
      </w:pPr>
    </w:p>
    <w:p w:rsidR="00D410F6" w:rsidRDefault="00D410F6" w:rsidP="009208AA">
      <w:pPr>
        <w:numPr>
          <w:ilvl w:val="1"/>
          <w:numId w:val="18"/>
        </w:numPr>
        <w:tabs>
          <w:tab w:val="clear" w:pos="360"/>
          <w:tab w:val="num" w:pos="567"/>
        </w:tabs>
        <w:ind w:left="567" w:hanging="567"/>
        <w:jc w:val="both"/>
        <w:rPr>
          <w:rFonts w:cs="Arial"/>
          <w:iCs/>
          <w:sz w:val="24"/>
          <w:szCs w:val="24"/>
        </w:rPr>
      </w:pPr>
      <w:r>
        <w:rPr>
          <w:rFonts w:cs="Arial"/>
          <w:iCs/>
          <w:sz w:val="24"/>
          <w:szCs w:val="24"/>
        </w:rPr>
        <w:t>There are two main options available for changing the Taper that adhere to the current policy position - these were previously reported to the Executive Committee in September 2014 and these were the two options stakeholders and customers have been consulted upon. The two options are;</w:t>
      </w:r>
    </w:p>
    <w:p w:rsidR="00D410F6" w:rsidRDefault="00D410F6" w:rsidP="00792ACD">
      <w:pPr>
        <w:jc w:val="both"/>
        <w:rPr>
          <w:rFonts w:cs="Arial"/>
          <w:iCs/>
          <w:sz w:val="24"/>
          <w:szCs w:val="24"/>
        </w:rPr>
      </w:pPr>
      <w:r>
        <w:rPr>
          <w:rFonts w:cs="Arial"/>
          <w:iCs/>
          <w:sz w:val="24"/>
          <w:szCs w:val="24"/>
        </w:rPr>
        <w:tab/>
      </w:r>
    </w:p>
    <w:p w:rsidR="00D410F6" w:rsidRDefault="00D410F6" w:rsidP="00792ACD">
      <w:pPr>
        <w:ind w:left="1440"/>
        <w:jc w:val="both"/>
        <w:rPr>
          <w:rFonts w:cs="Arial"/>
          <w:iCs/>
          <w:sz w:val="24"/>
          <w:szCs w:val="24"/>
        </w:rPr>
      </w:pPr>
      <w:r>
        <w:rPr>
          <w:rFonts w:cs="Arial"/>
          <w:b/>
          <w:iCs/>
          <w:sz w:val="24"/>
          <w:szCs w:val="24"/>
        </w:rPr>
        <w:t xml:space="preserve">Option 1 – </w:t>
      </w:r>
      <w:r>
        <w:rPr>
          <w:rFonts w:cs="Arial"/>
          <w:iCs/>
          <w:sz w:val="24"/>
          <w:szCs w:val="24"/>
        </w:rPr>
        <w:t>Adjust the level of the Taper based on the ‘annual cost’ of the Council Tax Support Scheme – this would result in the taper changing from its current level of 15% to 35%.</w:t>
      </w:r>
    </w:p>
    <w:p w:rsidR="00D410F6" w:rsidRDefault="00D410F6" w:rsidP="00792ACD">
      <w:pPr>
        <w:ind w:left="1440"/>
        <w:jc w:val="both"/>
        <w:rPr>
          <w:rFonts w:cs="Arial"/>
          <w:iCs/>
          <w:sz w:val="24"/>
          <w:szCs w:val="24"/>
        </w:rPr>
      </w:pPr>
    </w:p>
    <w:p w:rsidR="00D410F6" w:rsidRDefault="00D410F6" w:rsidP="005064A1">
      <w:pPr>
        <w:ind w:left="1440"/>
        <w:jc w:val="both"/>
        <w:rPr>
          <w:rFonts w:cs="Arial"/>
          <w:iCs/>
          <w:sz w:val="24"/>
          <w:szCs w:val="24"/>
        </w:rPr>
      </w:pPr>
      <w:r>
        <w:rPr>
          <w:rFonts w:cs="Arial"/>
          <w:b/>
          <w:iCs/>
          <w:sz w:val="24"/>
          <w:szCs w:val="24"/>
        </w:rPr>
        <w:t xml:space="preserve">Option 2 – </w:t>
      </w:r>
      <w:r>
        <w:rPr>
          <w:rFonts w:cs="Arial"/>
          <w:iCs/>
          <w:sz w:val="24"/>
          <w:szCs w:val="24"/>
        </w:rPr>
        <w:t>Adjust the level of the Taper based on the ‘cumulative cost’ of the Council Tax Support Scheme over the medium term (ie, looking back at the last 3 years) – this would result in a taper being applied of 25% rather than the current 15% reduction.</w:t>
      </w:r>
    </w:p>
    <w:p w:rsidR="00D410F6" w:rsidRDefault="00D410F6" w:rsidP="005064A1">
      <w:pPr>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If option 1 was the preferred option, indicative calculations suggest that the current 15% level would have to increase to around 35% in order for the Cost of Council Tax support to remain cost neutral in 2015/16</w:t>
      </w:r>
    </w:p>
    <w:p w:rsidR="00D410F6" w:rsidRDefault="00D410F6" w:rsidP="009745E0">
      <w:pPr>
        <w:tabs>
          <w:tab w:val="num" w:pos="567"/>
        </w:tabs>
        <w:ind w:left="567" w:hanging="567"/>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If option 2 was the preferred option the Council would instead be looking to address the cumulative deficit of £55,000 (see table below). This would result in a taper of around 25% for 2015/16 (rather than 35%).</w:t>
      </w:r>
    </w:p>
    <w:p w:rsidR="00D410F6" w:rsidRDefault="00D410F6" w:rsidP="009745E0">
      <w:pPr>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 xml:space="preserve">The table in section 3.2 shows the current and projected financial cost of the current scheme. The following table shows an estimated position from 2015/16 if each of the two options were applied. </w:t>
      </w: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tbl>
      <w:tblPr>
        <w:tblpPr w:leftFromText="180" w:rightFromText="180" w:vertAnchor="text" w:horzAnchor="margin" w:tblpXSpec="center"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1701"/>
      </w:tblGrid>
      <w:tr w:rsidR="00D410F6" w:rsidRPr="00763EC9" w:rsidTr="008F3ABA">
        <w:tc>
          <w:tcPr>
            <w:tcW w:w="1809" w:type="dxa"/>
            <w:shd w:val="clear" w:color="auto" w:fill="800000"/>
          </w:tcPr>
          <w:p w:rsidR="00D410F6" w:rsidRPr="00A07763" w:rsidRDefault="00D410F6" w:rsidP="008F3ABA">
            <w:pPr>
              <w:jc w:val="center"/>
              <w:rPr>
                <w:rFonts w:cs="Arial"/>
                <w:iCs/>
                <w:color w:val="FFFFFF"/>
                <w:sz w:val="24"/>
                <w:szCs w:val="24"/>
              </w:rPr>
            </w:pPr>
          </w:p>
          <w:p w:rsidR="00D410F6" w:rsidRPr="00A07763" w:rsidRDefault="00D410F6" w:rsidP="008F3ABA">
            <w:pPr>
              <w:jc w:val="center"/>
              <w:rPr>
                <w:rFonts w:cs="Arial"/>
                <w:iCs/>
                <w:color w:val="FFFFFF"/>
                <w:sz w:val="24"/>
                <w:szCs w:val="24"/>
              </w:rPr>
            </w:pPr>
            <w:r w:rsidRPr="00A07763">
              <w:rPr>
                <w:rFonts w:cs="Arial"/>
                <w:iCs/>
                <w:color w:val="FFFFFF"/>
                <w:sz w:val="24"/>
                <w:szCs w:val="24"/>
              </w:rPr>
              <w:t>Financial Year</w:t>
            </w:r>
          </w:p>
        </w:tc>
        <w:tc>
          <w:tcPr>
            <w:tcW w:w="1701" w:type="dxa"/>
            <w:shd w:val="clear" w:color="auto" w:fill="800000"/>
          </w:tcPr>
          <w:p w:rsidR="00D410F6" w:rsidRPr="00A07763" w:rsidRDefault="00D410F6" w:rsidP="008F3ABA">
            <w:pPr>
              <w:jc w:val="center"/>
              <w:rPr>
                <w:rFonts w:cs="Arial"/>
                <w:iCs/>
                <w:color w:val="FFFFFF"/>
                <w:sz w:val="24"/>
                <w:szCs w:val="24"/>
              </w:rPr>
            </w:pPr>
          </w:p>
          <w:p w:rsidR="00D410F6" w:rsidRPr="00A07763" w:rsidRDefault="00D410F6" w:rsidP="008F3ABA">
            <w:pPr>
              <w:jc w:val="center"/>
              <w:rPr>
                <w:rFonts w:cs="Arial"/>
                <w:iCs/>
                <w:color w:val="FFFFFF"/>
                <w:sz w:val="24"/>
                <w:szCs w:val="24"/>
              </w:rPr>
            </w:pPr>
            <w:r w:rsidRPr="00CC1F13">
              <w:rPr>
                <w:rFonts w:cs="Arial"/>
                <w:iCs/>
                <w:color w:val="FFFFFF"/>
                <w:sz w:val="24"/>
                <w:szCs w:val="24"/>
                <w:u w:val="single"/>
              </w:rPr>
              <w:t>Annual</w:t>
            </w:r>
            <w:r w:rsidRPr="00A07763">
              <w:rPr>
                <w:rFonts w:cs="Arial"/>
                <w:iCs/>
                <w:color w:val="FFFFFF"/>
                <w:sz w:val="24"/>
                <w:szCs w:val="24"/>
              </w:rPr>
              <w:t xml:space="preserve"> Cost of LCTS Scheme</w:t>
            </w:r>
          </w:p>
          <w:p w:rsidR="00D410F6" w:rsidRDefault="00D410F6" w:rsidP="008F3ABA">
            <w:pPr>
              <w:jc w:val="center"/>
              <w:rPr>
                <w:rFonts w:cs="Arial"/>
                <w:iCs/>
                <w:color w:val="FFFFFF"/>
                <w:sz w:val="24"/>
                <w:szCs w:val="24"/>
              </w:rPr>
            </w:pPr>
          </w:p>
          <w:p w:rsidR="00D410F6" w:rsidRPr="00A07763" w:rsidRDefault="00D410F6" w:rsidP="008F3ABA">
            <w:pPr>
              <w:jc w:val="center"/>
              <w:rPr>
                <w:rFonts w:cs="Arial"/>
                <w:iCs/>
                <w:color w:val="FFFFFF"/>
                <w:sz w:val="24"/>
                <w:szCs w:val="24"/>
              </w:rPr>
            </w:pPr>
            <w:r>
              <w:rPr>
                <w:rFonts w:cs="Arial"/>
                <w:iCs/>
                <w:color w:val="FFFFFF"/>
                <w:sz w:val="24"/>
                <w:szCs w:val="24"/>
              </w:rPr>
              <w:t>Option 1</w:t>
            </w:r>
          </w:p>
        </w:tc>
        <w:tc>
          <w:tcPr>
            <w:tcW w:w="1701" w:type="dxa"/>
            <w:shd w:val="clear" w:color="auto" w:fill="800000"/>
          </w:tcPr>
          <w:p w:rsidR="00D410F6" w:rsidRDefault="00D410F6" w:rsidP="008F3ABA">
            <w:pPr>
              <w:jc w:val="center"/>
              <w:rPr>
                <w:rFonts w:cs="Arial"/>
                <w:iCs/>
                <w:color w:val="FFFFFF"/>
                <w:sz w:val="24"/>
                <w:szCs w:val="24"/>
              </w:rPr>
            </w:pPr>
          </w:p>
          <w:p w:rsidR="00D410F6" w:rsidRDefault="00D410F6" w:rsidP="008F3ABA">
            <w:pPr>
              <w:jc w:val="center"/>
              <w:rPr>
                <w:rFonts w:cs="Arial"/>
                <w:iCs/>
                <w:color w:val="FFFFFF"/>
                <w:sz w:val="24"/>
                <w:szCs w:val="24"/>
              </w:rPr>
            </w:pPr>
            <w:r>
              <w:rPr>
                <w:rFonts w:cs="Arial"/>
                <w:iCs/>
                <w:color w:val="FFFFFF"/>
                <w:sz w:val="24"/>
                <w:szCs w:val="24"/>
              </w:rPr>
              <w:t>Cumulative Cost of LCTS Scheme</w:t>
            </w:r>
          </w:p>
          <w:p w:rsidR="00D410F6" w:rsidRDefault="00D410F6" w:rsidP="008F3ABA">
            <w:pPr>
              <w:jc w:val="center"/>
              <w:rPr>
                <w:rFonts w:cs="Arial"/>
                <w:iCs/>
                <w:color w:val="FFFFFF"/>
                <w:sz w:val="24"/>
                <w:szCs w:val="24"/>
              </w:rPr>
            </w:pPr>
          </w:p>
          <w:p w:rsidR="00D410F6" w:rsidRPr="00A07763" w:rsidRDefault="00D410F6" w:rsidP="008F3ABA">
            <w:pPr>
              <w:jc w:val="center"/>
              <w:rPr>
                <w:rFonts w:cs="Arial"/>
                <w:iCs/>
                <w:color w:val="FFFFFF"/>
                <w:sz w:val="24"/>
                <w:szCs w:val="24"/>
              </w:rPr>
            </w:pPr>
            <w:r>
              <w:rPr>
                <w:rFonts w:cs="Arial"/>
                <w:iCs/>
                <w:color w:val="FFFFFF"/>
                <w:sz w:val="24"/>
                <w:szCs w:val="24"/>
              </w:rPr>
              <w:t>Option 2</w:t>
            </w:r>
          </w:p>
        </w:tc>
      </w:tr>
      <w:tr w:rsidR="00D410F6" w:rsidTr="008F3ABA">
        <w:trPr>
          <w:trHeight w:val="454"/>
        </w:trPr>
        <w:tc>
          <w:tcPr>
            <w:tcW w:w="1809" w:type="dxa"/>
          </w:tcPr>
          <w:p w:rsidR="00D410F6" w:rsidRPr="00A07763" w:rsidRDefault="00D410F6" w:rsidP="008F3ABA">
            <w:pPr>
              <w:jc w:val="center"/>
              <w:rPr>
                <w:rFonts w:cs="Arial"/>
                <w:iCs/>
                <w:sz w:val="24"/>
                <w:szCs w:val="24"/>
              </w:rPr>
            </w:pPr>
          </w:p>
          <w:p w:rsidR="00D410F6" w:rsidRPr="00A07763" w:rsidRDefault="00D410F6" w:rsidP="008F3ABA">
            <w:pPr>
              <w:jc w:val="center"/>
              <w:rPr>
                <w:rFonts w:cs="Arial"/>
                <w:iCs/>
                <w:sz w:val="24"/>
                <w:szCs w:val="24"/>
              </w:rPr>
            </w:pPr>
            <w:r w:rsidRPr="00A07763">
              <w:rPr>
                <w:rFonts w:cs="Arial"/>
                <w:iCs/>
                <w:sz w:val="24"/>
                <w:szCs w:val="24"/>
              </w:rPr>
              <w:t>2013/14</w:t>
            </w:r>
          </w:p>
        </w:tc>
        <w:tc>
          <w:tcPr>
            <w:tcW w:w="1701" w:type="dxa"/>
          </w:tcPr>
          <w:p w:rsidR="00D410F6" w:rsidRDefault="00D410F6" w:rsidP="008F3ABA">
            <w:pPr>
              <w:jc w:val="right"/>
              <w:rPr>
                <w:rFonts w:cs="Arial"/>
                <w:iCs/>
                <w:sz w:val="24"/>
                <w:szCs w:val="24"/>
              </w:rPr>
            </w:pPr>
          </w:p>
          <w:p w:rsidR="00D410F6" w:rsidRPr="00A07763" w:rsidRDefault="00D410F6" w:rsidP="008F3ABA">
            <w:pPr>
              <w:jc w:val="right"/>
              <w:rPr>
                <w:rFonts w:cs="Arial"/>
                <w:iCs/>
                <w:sz w:val="24"/>
                <w:szCs w:val="24"/>
              </w:rPr>
            </w:pPr>
            <w:r>
              <w:rPr>
                <w:rFonts w:cs="Arial"/>
                <w:iCs/>
                <w:sz w:val="24"/>
                <w:szCs w:val="24"/>
              </w:rPr>
              <w:t>(£92,000)</w:t>
            </w:r>
          </w:p>
        </w:tc>
        <w:tc>
          <w:tcPr>
            <w:tcW w:w="1701" w:type="dxa"/>
          </w:tcPr>
          <w:p w:rsidR="00D410F6" w:rsidRDefault="00D410F6" w:rsidP="008F3ABA">
            <w:pPr>
              <w:jc w:val="right"/>
              <w:rPr>
                <w:rFonts w:cs="Arial"/>
                <w:iCs/>
                <w:sz w:val="24"/>
                <w:szCs w:val="24"/>
              </w:rPr>
            </w:pPr>
          </w:p>
          <w:p w:rsidR="00D410F6" w:rsidRPr="00A07763" w:rsidRDefault="00D410F6" w:rsidP="008F3ABA">
            <w:pPr>
              <w:jc w:val="right"/>
              <w:rPr>
                <w:rFonts w:cs="Arial"/>
                <w:iCs/>
                <w:sz w:val="24"/>
                <w:szCs w:val="24"/>
              </w:rPr>
            </w:pPr>
            <w:r>
              <w:rPr>
                <w:rFonts w:cs="Arial"/>
                <w:iCs/>
                <w:sz w:val="24"/>
                <w:szCs w:val="24"/>
              </w:rPr>
              <w:t>(£92,000)</w:t>
            </w:r>
          </w:p>
        </w:tc>
      </w:tr>
      <w:tr w:rsidR="00D410F6" w:rsidTr="008F3ABA">
        <w:tc>
          <w:tcPr>
            <w:tcW w:w="1809" w:type="dxa"/>
          </w:tcPr>
          <w:p w:rsidR="00D410F6" w:rsidRPr="00A07763" w:rsidRDefault="00D410F6" w:rsidP="008F3ABA">
            <w:pPr>
              <w:jc w:val="center"/>
              <w:rPr>
                <w:rFonts w:cs="Arial"/>
                <w:iCs/>
                <w:sz w:val="24"/>
                <w:szCs w:val="24"/>
              </w:rPr>
            </w:pPr>
            <w:r w:rsidRPr="00A07763">
              <w:rPr>
                <w:rFonts w:cs="Arial"/>
                <w:iCs/>
                <w:sz w:val="24"/>
                <w:szCs w:val="24"/>
              </w:rPr>
              <w:t>2014/15</w:t>
            </w:r>
          </w:p>
        </w:tc>
        <w:tc>
          <w:tcPr>
            <w:tcW w:w="1701" w:type="dxa"/>
          </w:tcPr>
          <w:p w:rsidR="00D410F6" w:rsidRPr="00A07763" w:rsidRDefault="00D410F6" w:rsidP="008F3ABA">
            <w:pPr>
              <w:jc w:val="right"/>
              <w:rPr>
                <w:rFonts w:cs="Arial"/>
                <w:iCs/>
                <w:sz w:val="24"/>
                <w:szCs w:val="24"/>
              </w:rPr>
            </w:pPr>
            <w:r>
              <w:rPr>
                <w:rFonts w:cs="Arial"/>
                <w:iCs/>
                <w:sz w:val="24"/>
                <w:szCs w:val="24"/>
              </w:rPr>
              <w:t>£8,000</w:t>
            </w:r>
          </w:p>
        </w:tc>
        <w:tc>
          <w:tcPr>
            <w:tcW w:w="1701" w:type="dxa"/>
          </w:tcPr>
          <w:p w:rsidR="00D410F6" w:rsidRPr="00A07763" w:rsidRDefault="00D410F6" w:rsidP="008F3ABA">
            <w:pPr>
              <w:jc w:val="right"/>
              <w:rPr>
                <w:rFonts w:cs="Arial"/>
                <w:iCs/>
                <w:sz w:val="24"/>
                <w:szCs w:val="24"/>
              </w:rPr>
            </w:pPr>
            <w:r>
              <w:rPr>
                <w:rFonts w:cs="Arial"/>
                <w:iCs/>
                <w:sz w:val="24"/>
                <w:szCs w:val="24"/>
              </w:rPr>
              <w:t>(£84,000)</w:t>
            </w:r>
          </w:p>
        </w:tc>
      </w:tr>
      <w:tr w:rsidR="00D410F6" w:rsidTr="008F3ABA">
        <w:tc>
          <w:tcPr>
            <w:tcW w:w="1809" w:type="dxa"/>
          </w:tcPr>
          <w:p w:rsidR="00D410F6" w:rsidRPr="009F76BA" w:rsidRDefault="00D410F6" w:rsidP="008F3ABA">
            <w:pPr>
              <w:jc w:val="center"/>
              <w:rPr>
                <w:rFonts w:cs="Arial"/>
                <w:iCs/>
                <w:color w:val="999999"/>
                <w:sz w:val="24"/>
                <w:szCs w:val="24"/>
              </w:rPr>
            </w:pPr>
            <w:r w:rsidRPr="009F76BA">
              <w:rPr>
                <w:rFonts w:cs="Arial"/>
                <w:iCs/>
                <w:color w:val="999999"/>
                <w:sz w:val="24"/>
                <w:szCs w:val="24"/>
              </w:rPr>
              <w:t>2015/16</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£0</w:t>
            </w:r>
          </w:p>
        </w:tc>
      </w:tr>
      <w:tr w:rsidR="00D410F6" w:rsidTr="008F3ABA">
        <w:tc>
          <w:tcPr>
            <w:tcW w:w="1809" w:type="dxa"/>
          </w:tcPr>
          <w:p w:rsidR="00D410F6" w:rsidRPr="009F76BA" w:rsidRDefault="00D410F6" w:rsidP="008F3ABA">
            <w:pPr>
              <w:jc w:val="center"/>
              <w:rPr>
                <w:rFonts w:cs="Arial"/>
                <w:iCs/>
                <w:color w:val="999999"/>
                <w:sz w:val="24"/>
                <w:szCs w:val="24"/>
              </w:rPr>
            </w:pPr>
            <w:r w:rsidRPr="009F76BA">
              <w:rPr>
                <w:rFonts w:cs="Arial"/>
                <w:iCs/>
                <w:color w:val="999999"/>
                <w:sz w:val="24"/>
                <w:szCs w:val="24"/>
              </w:rPr>
              <w:t>2016/17</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£85,000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£169,000</w:t>
            </w:r>
          </w:p>
        </w:tc>
      </w:tr>
      <w:tr w:rsidR="00D410F6" w:rsidTr="008F3ABA">
        <w:tc>
          <w:tcPr>
            <w:tcW w:w="1809" w:type="dxa"/>
          </w:tcPr>
          <w:p w:rsidR="00D410F6" w:rsidRPr="009F76BA" w:rsidRDefault="00D410F6" w:rsidP="008F3ABA">
            <w:pPr>
              <w:jc w:val="center"/>
              <w:rPr>
                <w:rFonts w:cs="Arial"/>
                <w:iCs/>
                <w:color w:val="999999"/>
                <w:sz w:val="24"/>
                <w:szCs w:val="24"/>
              </w:rPr>
            </w:pPr>
            <w:r w:rsidRPr="009F76BA">
              <w:rPr>
                <w:rFonts w:cs="Arial"/>
                <w:iCs/>
                <w:color w:val="999999"/>
                <w:sz w:val="24"/>
                <w:szCs w:val="24"/>
              </w:rPr>
              <w:t>2017/18</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£167,000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£420,000</w:t>
            </w:r>
          </w:p>
        </w:tc>
      </w:tr>
      <w:tr w:rsidR="00D410F6" w:rsidTr="008F3ABA">
        <w:tc>
          <w:tcPr>
            <w:tcW w:w="1809" w:type="dxa"/>
          </w:tcPr>
          <w:p w:rsidR="00D410F6" w:rsidRPr="009F76BA" w:rsidRDefault="00D410F6" w:rsidP="008F3ABA">
            <w:pPr>
              <w:jc w:val="center"/>
              <w:rPr>
                <w:rFonts w:cs="Arial"/>
                <w:iCs/>
                <w:color w:val="999999"/>
                <w:sz w:val="24"/>
                <w:szCs w:val="24"/>
              </w:rPr>
            </w:pPr>
            <w:r w:rsidRPr="009F76BA">
              <w:rPr>
                <w:rFonts w:cs="Arial"/>
                <w:iCs/>
                <w:color w:val="999999"/>
                <w:sz w:val="24"/>
                <w:szCs w:val="24"/>
              </w:rPr>
              <w:t>2018/19</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£244,000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£748,000</w:t>
            </w:r>
          </w:p>
        </w:tc>
      </w:tr>
      <w:tr w:rsidR="00D410F6" w:rsidTr="008F3ABA">
        <w:tc>
          <w:tcPr>
            <w:tcW w:w="1809" w:type="dxa"/>
          </w:tcPr>
          <w:p w:rsidR="00D410F6" w:rsidRPr="009F76BA" w:rsidRDefault="00D410F6" w:rsidP="008F3ABA">
            <w:pPr>
              <w:jc w:val="center"/>
              <w:rPr>
                <w:rFonts w:cs="Arial"/>
                <w:iCs/>
                <w:color w:val="999999"/>
                <w:sz w:val="24"/>
                <w:szCs w:val="24"/>
              </w:rPr>
            </w:pPr>
            <w:r w:rsidRPr="009F76BA">
              <w:rPr>
                <w:rFonts w:cs="Arial"/>
                <w:iCs/>
                <w:color w:val="999999"/>
                <w:sz w:val="24"/>
                <w:szCs w:val="24"/>
              </w:rPr>
              <w:t>2019/20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£319,000</w:t>
            </w:r>
          </w:p>
        </w:tc>
        <w:tc>
          <w:tcPr>
            <w:tcW w:w="1701" w:type="dxa"/>
          </w:tcPr>
          <w:p w:rsidR="00D410F6" w:rsidRPr="009F76BA" w:rsidRDefault="00D410F6" w:rsidP="008F3ABA">
            <w:pPr>
              <w:jc w:val="right"/>
              <w:rPr>
                <w:rFonts w:cs="Arial"/>
                <w:iCs/>
                <w:color w:val="999999"/>
                <w:sz w:val="24"/>
                <w:szCs w:val="24"/>
              </w:rPr>
            </w:pPr>
            <w:r>
              <w:rPr>
                <w:rFonts w:cs="Arial"/>
                <w:iCs/>
                <w:color w:val="999999"/>
                <w:sz w:val="24"/>
                <w:szCs w:val="24"/>
              </w:rPr>
              <w:t>£1,151,000</w:t>
            </w:r>
          </w:p>
        </w:tc>
      </w:tr>
    </w:tbl>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CC1F13">
      <w:pPr>
        <w:jc w:val="both"/>
        <w:rPr>
          <w:rFonts w:cs="Arial"/>
          <w:iCs/>
          <w:sz w:val="24"/>
          <w:szCs w:val="24"/>
        </w:rPr>
      </w:pPr>
    </w:p>
    <w:p w:rsidR="00D410F6" w:rsidRDefault="00D410F6" w:rsidP="009745E0">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792ACD">
      <w:pPr>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Whilst it can be argued that both options adhere to the existing principles, it is fair to say that Option 1 is the one that is the best fit and is what should be applied in financial terms. The difficulty with Option 2 is that it is backward looking and potentially stores up a bigger problem for future years.</w:t>
      </w:r>
    </w:p>
    <w:p w:rsidR="00D410F6" w:rsidRDefault="00D410F6" w:rsidP="001103EE">
      <w:pPr>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The following table (updated) is reproduced from the September Executive report in relation to the two options;</w:t>
      </w:r>
    </w:p>
    <w:p w:rsidR="00D410F6" w:rsidRDefault="00D410F6" w:rsidP="001103EE">
      <w:pPr>
        <w:jc w:val="both"/>
        <w:rPr>
          <w:rFonts w:cs="Arial"/>
          <w:iCs/>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5670"/>
      </w:tblGrid>
      <w:tr w:rsidR="00D410F6" w:rsidTr="003F6182">
        <w:tc>
          <w:tcPr>
            <w:tcW w:w="2610" w:type="dxa"/>
          </w:tcPr>
          <w:p w:rsidR="00D410F6" w:rsidRDefault="00D410F6" w:rsidP="003F6182">
            <w:pPr>
              <w:jc w:val="both"/>
              <w:rPr>
                <w:b/>
                <w:sz w:val="24"/>
              </w:rPr>
            </w:pPr>
            <w:r>
              <w:rPr>
                <w:b/>
                <w:sz w:val="24"/>
              </w:rPr>
              <w:t>Option 1</w:t>
            </w:r>
          </w:p>
          <w:p w:rsidR="00D410F6" w:rsidRDefault="00D410F6" w:rsidP="003F6182">
            <w:pPr>
              <w:pStyle w:val="BodyText"/>
            </w:pPr>
            <w:r>
              <w:t>Taper based on the ‘annual cost’ of the Council Tax Support Scheme</w:t>
            </w:r>
          </w:p>
          <w:p w:rsidR="00D410F6" w:rsidRDefault="00D410F6" w:rsidP="003F6182">
            <w:pPr>
              <w:jc w:val="both"/>
              <w:rPr>
                <w:sz w:val="24"/>
              </w:rPr>
            </w:pPr>
          </w:p>
        </w:tc>
        <w:tc>
          <w:tcPr>
            <w:tcW w:w="5670" w:type="dxa"/>
          </w:tcPr>
          <w:p w:rsidR="00D410F6" w:rsidRDefault="00D410F6" w:rsidP="003F6182">
            <w:pPr>
              <w:jc w:val="both"/>
              <w:rPr>
                <w:sz w:val="24"/>
              </w:rPr>
            </w:pPr>
            <w:r>
              <w:rPr>
                <w:sz w:val="24"/>
              </w:rPr>
              <w:t>The taper would need to increase from its current level of 15% to 35% to address the estimated funding shortfall of £139,000 for 2015/16.</w:t>
            </w:r>
          </w:p>
          <w:p w:rsidR="00D410F6" w:rsidRDefault="00D410F6" w:rsidP="003F6182">
            <w:pPr>
              <w:jc w:val="both"/>
              <w:rPr>
                <w:sz w:val="24"/>
              </w:rPr>
            </w:pPr>
          </w:p>
          <w:p w:rsidR="00D410F6" w:rsidRDefault="00D410F6" w:rsidP="003F6182">
            <w:pPr>
              <w:jc w:val="both"/>
              <w:rPr>
                <w:sz w:val="24"/>
              </w:rPr>
            </w:pPr>
            <w:r>
              <w:rPr>
                <w:sz w:val="24"/>
              </w:rPr>
              <w:t>This is the correct option to adopt from a financial modelling perspective and is the best fit to the Council’s budget guiding principles.</w:t>
            </w:r>
          </w:p>
          <w:p w:rsidR="00D410F6" w:rsidRDefault="00D410F6" w:rsidP="003F6182">
            <w:pPr>
              <w:jc w:val="both"/>
              <w:rPr>
                <w:sz w:val="24"/>
              </w:rPr>
            </w:pPr>
          </w:p>
          <w:p w:rsidR="00D410F6" w:rsidRDefault="00D410F6" w:rsidP="003F6182">
            <w:pPr>
              <w:jc w:val="both"/>
              <w:rPr>
                <w:sz w:val="24"/>
              </w:rPr>
            </w:pPr>
            <w:r>
              <w:rPr>
                <w:sz w:val="24"/>
              </w:rPr>
              <w:t>Such an increase in the Taper rates could adversely impact on the Collection Rates</w:t>
            </w:r>
          </w:p>
          <w:p w:rsidR="00D410F6" w:rsidRDefault="00D410F6" w:rsidP="003F6182">
            <w:pPr>
              <w:jc w:val="both"/>
              <w:rPr>
                <w:sz w:val="24"/>
              </w:rPr>
            </w:pPr>
          </w:p>
          <w:p w:rsidR="00D410F6" w:rsidRDefault="00D410F6" w:rsidP="003F6182">
            <w:pPr>
              <w:jc w:val="both"/>
              <w:rPr>
                <w:sz w:val="24"/>
              </w:rPr>
            </w:pPr>
            <w:r>
              <w:rPr>
                <w:sz w:val="24"/>
              </w:rPr>
              <w:t>A taper of 35% would require lower increases to the taper rates compared to Option 2 in future years if the current policy position is to be maintained</w:t>
            </w:r>
          </w:p>
          <w:p w:rsidR="00D410F6" w:rsidRDefault="00D410F6" w:rsidP="003F6182">
            <w:pPr>
              <w:jc w:val="both"/>
              <w:rPr>
                <w:sz w:val="24"/>
              </w:rPr>
            </w:pPr>
          </w:p>
          <w:p w:rsidR="00D410F6" w:rsidRDefault="00D410F6" w:rsidP="003F6182">
            <w:pPr>
              <w:jc w:val="both"/>
              <w:rPr>
                <w:sz w:val="24"/>
              </w:rPr>
            </w:pPr>
            <w:r>
              <w:rPr>
                <w:sz w:val="24"/>
              </w:rPr>
              <w:t>This constitutes a change to the current local scheme and has required a formal consultation exercise and is ultimately a decision of Full Council.</w:t>
            </w:r>
          </w:p>
          <w:p w:rsidR="00D410F6" w:rsidRDefault="00D410F6" w:rsidP="003F6182">
            <w:pPr>
              <w:jc w:val="both"/>
              <w:rPr>
                <w:sz w:val="24"/>
              </w:rPr>
            </w:pPr>
          </w:p>
          <w:p w:rsidR="00D410F6" w:rsidRDefault="00D410F6" w:rsidP="003F6182">
            <w:pPr>
              <w:jc w:val="both"/>
              <w:rPr>
                <w:sz w:val="24"/>
              </w:rPr>
            </w:pPr>
          </w:p>
        </w:tc>
      </w:tr>
      <w:tr w:rsidR="00D410F6" w:rsidTr="003F6182">
        <w:tc>
          <w:tcPr>
            <w:tcW w:w="2610" w:type="dxa"/>
          </w:tcPr>
          <w:p w:rsidR="00D410F6" w:rsidRDefault="00D410F6" w:rsidP="003F6182">
            <w:pPr>
              <w:jc w:val="both"/>
              <w:rPr>
                <w:b/>
                <w:sz w:val="24"/>
              </w:rPr>
            </w:pPr>
            <w:r>
              <w:rPr>
                <w:b/>
                <w:sz w:val="24"/>
              </w:rPr>
              <w:t>Option 2</w:t>
            </w:r>
          </w:p>
          <w:p w:rsidR="00D410F6" w:rsidRDefault="00D410F6" w:rsidP="003F6182">
            <w:pPr>
              <w:jc w:val="both"/>
              <w:rPr>
                <w:sz w:val="24"/>
              </w:rPr>
            </w:pPr>
            <w:r>
              <w:rPr>
                <w:sz w:val="24"/>
              </w:rPr>
              <w:t>Taper based on the ‘cumulative cost’ over the medium term of the Council Tax Support Scheme</w:t>
            </w:r>
          </w:p>
          <w:p w:rsidR="00D410F6" w:rsidRDefault="00D410F6" w:rsidP="003F6182">
            <w:pPr>
              <w:jc w:val="both"/>
              <w:rPr>
                <w:sz w:val="24"/>
              </w:rPr>
            </w:pPr>
          </w:p>
        </w:tc>
        <w:tc>
          <w:tcPr>
            <w:tcW w:w="5670" w:type="dxa"/>
          </w:tcPr>
          <w:p w:rsidR="00D410F6" w:rsidRDefault="00D410F6" w:rsidP="003F6182">
            <w:pPr>
              <w:jc w:val="both"/>
              <w:rPr>
                <w:sz w:val="24"/>
              </w:rPr>
            </w:pPr>
            <w:r>
              <w:rPr>
                <w:sz w:val="24"/>
              </w:rPr>
              <w:t>The taper would need to increase from its current level of 15% to 25% to address the estimated three year rolling funding shortfall of £55,000 from 2015/16.</w:t>
            </w:r>
          </w:p>
          <w:p w:rsidR="00D410F6" w:rsidRDefault="00D410F6" w:rsidP="003F6182">
            <w:pPr>
              <w:jc w:val="both"/>
              <w:rPr>
                <w:sz w:val="24"/>
              </w:rPr>
            </w:pPr>
          </w:p>
          <w:p w:rsidR="00D410F6" w:rsidRDefault="00D410F6" w:rsidP="003F6182">
            <w:pPr>
              <w:jc w:val="both"/>
              <w:rPr>
                <w:sz w:val="24"/>
              </w:rPr>
            </w:pPr>
            <w:r>
              <w:rPr>
                <w:sz w:val="24"/>
              </w:rPr>
              <w:t>In effect this option is a ‘backward’ looking one that is likely to result in greater budgetary pressure for the scheme in future years.</w:t>
            </w:r>
          </w:p>
          <w:p w:rsidR="00D410F6" w:rsidRDefault="00D410F6" w:rsidP="003F6182">
            <w:pPr>
              <w:jc w:val="both"/>
              <w:rPr>
                <w:sz w:val="24"/>
              </w:rPr>
            </w:pPr>
          </w:p>
          <w:p w:rsidR="00D410F6" w:rsidRDefault="00D410F6" w:rsidP="003F6182">
            <w:pPr>
              <w:jc w:val="both"/>
              <w:rPr>
                <w:sz w:val="24"/>
              </w:rPr>
            </w:pPr>
            <w:r>
              <w:rPr>
                <w:sz w:val="24"/>
              </w:rPr>
              <w:t>A lower increase in the Taper rate is less likely to adversely effect the Collection Rate</w:t>
            </w:r>
          </w:p>
          <w:p w:rsidR="00D410F6" w:rsidRDefault="00D410F6" w:rsidP="003F6182">
            <w:pPr>
              <w:jc w:val="both"/>
              <w:rPr>
                <w:sz w:val="24"/>
              </w:rPr>
            </w:pPr>
          </w:p>
          <w:p w:rsidR="00D410F6" w:rsidRDefault="00D410F6" w:rsidP="003F6182">
            <w:pPr>
              <w:jc w:val="both"/>
              <w:rPr>
                <w:sz w:val="24"/>
              </w:rPr>
            </w:pPr>
            <w:r>
              <w:rPr>
                <w:sz w:val="24"/>
              </w:rPr>
              <w:t>A taper rate of 25% would require higher increases to the taper rates compared to Option 1 in future years if the current policy position is to be maintained.</w:t>
            </w:r>
          </w:p>
          <w:p w:rsidR="00D410F6" w:rsidRDefault="00D410F6" w:rsidP="003F6182">
            <w:pPr>
              <w:jc w:val="both"/>
              <w:rPr>
                <w:sz w:val="24"/>
              </w:rPr>
            </w:pPr>
          </w:p>
          <w:p w:rsidR="00D410F6" w:rsidRDefault="00D410F6" w:rsidP="001103EE">
            <w:pPr>
              <w:jc w:val="both"/>
              <w:rPr>
                <w:sz w:val="24"/>
              </w:rPr>
            </w:pPr>
            <w:r>
              <w:rPr>
                <w:sz w:val="24"/>
              </w:rPr>
              <w:t>This constitutes a change to the current local scheme and has required a formal consultation exercise and is ultimately a decision of Full Council.</w:t>
            </w:r>
          </w:p>
          <w:p w:rsidR="00D410F6" w:rsidRDefault="00D410F6" w:rsidP="003F6182">
            <w:pPr>
              <w:jc w:val="both"/>
              <w:rPr>
                <w:sz w:val="24"/>
              </w:rPr>
            </w:pPr>
          </w:p>
          <w:p w:rsidR="00D410F6" w:rsidRDefault="00D410F6" w:rsidP="003F6182">
            <w:pPr>
              <w:jc w:val="both"/>
              <w:rPr>
                <w:sz w:val="24"/>
              </w:rPr>
            </w:pPr>
            <w:r>
              <w:rPr>
                <w:sz w:val="24"/>
              </w:rPr>
              <w:t>If this option were considered, it would be advisable to parallel run it with a lobbying campaign about possible other changes to national council tax discounts and exemptions as well as continuing to make the point to the Government that benefits should have remaining a national policy issue and hence be controlled and funded centrally (not locally).</w:t>
            </w:r>
          </w:p>
          <w:p w:rsidR="00D410F6" w:rsidRDefault="00D410F6" w:rsidP="003F6182">
            <w:pPr>
              <w:jc w:val="both"/>
              <w:rPr>
                <w:sz w:val="24"/>
              </w:rPr>
            </w:pPr>
          </w:p>
        </w:tc>
      </w:tr>
    </w:tbl>
    <w:p w:rsidR="00D410F6" w:rsidRDefault="00D410F6" w:rsidP="001103EE">
      <w:pPr>
        <w:jc w:val="both"/>
        <w:rPr>
          <w:rFonts w:cs="Arial"/>
          <w:iCs/>
          <w:sz w:val="24"/>
          <w:szCs w:val="24"/>
        </w:rPr>
      </w:pPr>
    </w:p>
    <w:p w:rsidR="00D410F6" w:rsidRDefault="00D410F6" w:rsidP="00792ACD">
      <w:pPr>
        <w:jc w:val="both"/>
        <w:rPr>
          <w:rFonts w:cs="Arial"/>
          <w:iCs/>
          <w:sz w:val="24"/>
          <w:szCs w:val="24"/>
        </w:rPr>
      </w:pPr>
    </w:p>
    <w:p w:rsidR="00D410F6" w:rsidRDefault="00D410F6" w:rsidP="009208AA">
      <w:pPr>
        <w:numPr>
          <w:ilvl w:val="1"/>
          <w:numId w:val="19"/>
        </w:numPr>
        <w:tabs>
          <w:tab w:val="clear" w:pos="360"/>
          <w:tab w:val="num" w:pos="567"/>
        </w:tabs>
        <w:ind w:left="567" w:hanging="567"/>
        <w:jc w:val="both"/>
        <w:rPr>
          <w:rFonts w:cs="Arial"/>
          <w:iCs/>
          <w:sz w:val="24"/>
          <w:szCs w:val="24"/>
        </w:rPr>
      </w:pPr>
      <w:r>
        <w:rPr>
          <w:rFonts w:cs="Arial"/>
          <w:iCs/>
          <w:sz w:val="24"/>
          <w:szCs w:val="24"/>
        </w:rPr>
        <w:t>Whilst both options result in an increase in the Taper Rate and would enable the cost of Council Tax Support to remain cost neutral in 2015/16 it is unlikely that this is a position that would continue to be maintained into the medium term without adversely impacting on the collection rate.</w:t>
      </w:r>
    </w:p>
    <w:p w:rsidR="00D410F6" w:rsidRDefault="00D410F6" w:rsidP="00CC548A">
      <w:pPr>
        <w:jc w:val="both"/>
        <w:rPr>
          <w:rFonts w:cs="Arial"/>
          <w:iCs/>
          <w:sz w:val="24"/>
          <w:szCs w:val="24"/>
        </w:rPr>
      </w:pPr>
    </w:p>
    <w:p w:rsidR="00D410F6" w:rsidRPr="00CC548A" w:rsidRDefault="00D410F6" w:rsidP="009208AA">
      <w:pPr>
        <w:numPr>
          <w:ilvl w:val="1"/>
          <w:numId w:val="19"/>
        </w:numPr>
        <w:tabs>
          <w:tab w:val="clear" w:pos="360"/>
          <w:tab w:val="num" w:pos="567"/>
        </w:tabs>
        <w:ind w:left="567" w:hanging="567"/>
        <w:jc w:val="both"/>
        <w:rPr>
          <w:rFonts w:cs="Arial"/>
          <w:iCs/>
          <w:sz w:val="24"/>
          <w:szCs w:val="24"/>
        </w:rPr>
      </w:pPr>
      <w:r>
        <w:rPr>
          <w:sz w:val="24"/>
        </w:rPr>
        <w:t>If there are no national policy changes to Single Person Discounts or the protection currently provided to pensioners, Council Tax Support is going to continue to be an additional cost pressure to local government every single year due to the estimated continuing decrease in the Government’s funding envelope. Further lobbying work is required at a national level if Council Tax Support is to remain cost neutral as without further changes the cost of Council Tax Support will continue to be an annual budget pressure to local government – unless the economy and caseload starts to decrease.</w:t>
      </w:r>
    </w:p>
    <w:p w:rsidR="00D410F6" w:rsidRDefault="00D410F6" w:rsidP="00CC548A">
      <w:pPr>
        <w:jc w:val="both"/>
        <w:rPr>
          <w:rFonts w:cs="Arial"/>
          <w:iCs/>
          <w:sz w:val="24"/>
          <w:szCs w:val="24"/>
        </w:rPr>
      </w:pPr>
    </w:p>
    <w:p w:rsidR="00D410F6" w:rsidRPr="008D2F0A" w:rsidRDefault="00D410F6" w:rsidP="009208AA">
      <w:pPr>
        <w:numPr>
          <w:ilvl w:val="1"/>
          <w:numId w:val="19"/>
        </w:numPr>
        <w:tabs>
          <w:tab w:val="clear" w:pos="360"/>
          <w:tab w:val="num" w:pos="567"/>
        </w:tabs>
        <w:ind w:left="567" w:hanging="567"/>
        <w:jc w:val="both"/>
        <w:rPr>
          <w:rFonts w:cs="Arial"/>
          <w:iCs/>
          <w:sz w:val="24"/>
          <w:szCs w:val="24"/>
        </w:rPr>
      </w:pPr>
      <w:r>
        <w:rPr>
          <w:rFonts w:cs="Arial"/>
          <w:sz w:val="24"/>
          <w:szCs w:val="24"/>
        </w:rPr>
        <w:t xml:space="preserve">As part of the recent response that the Council made to the LGA commissioned independent review of local government finance, the following comments were made – </w:t>
      </w:r>
      <w:r w:rsidRPr="008D2F0A">
        <w:rPr>
          <w:rFonts w:cs="Arial"/>
          <w:i/>
          <w:sz w:val="24"/>
          <w:szCs w:val="24"/>
        </w:rPr>
        <w:t>‘</w:t>
      </w:r>
      <w:r>
        <w:rPr>
          <w:rFonts w:cs="Arial"/>
          <w:i/>
          <w:sz w:val="24"/>
          <w:szCs w:val="24"/>
        </w:rPr>
        <w:t xml:space="preserve">an </w:t>
      </w:r>
      <w:r w:rsidRPr="008D2F0A">
        <w:rPr>
          <w:rFonts w:cs="Arial"/>
          <w:i/>
          <w:sz w:val="24"/>
          <w:szCs w:val="24"/>
        </w:rPr>
        <w:t>area that the commission may wish to reconsider is that of Local Council Tax Support – the changes that were introduced in April 2013 have resulted in differences across the country about how much support specific groups of individuals receive. This has been a consequence of the economics of a particular authority, rather than consideration of the specific issue itself. Relatively poorer areas have a proportionately greater burden fall upon them for the relief of debt. More prosperous areas have a proportionately lower burden – something that we are sure wasn’t intended. Government responsibility is warranted: the management and rate of poverty in society is a national issue. Passing responsibility for CTB to local authorities has resulted in some local authorities being unfairly impacted, whereas others have not really felt the impact. The Commission may wish to take a view as to the equity of the poverty relief burden under the current system’.</w:t>
      </w:r>
      <w:r>
        <w:rPr>
          <w:rFonts w:cs="Arial"/>
          <w:i/>
          <w:sz w:val="24"/>
          <w:szCs w:val="24"/>
        </w:rPr>
        <w:t xml:space="preserve"> </w:t>
      </w:r>
      <w:r>
        <w:rPr>
          <w:rFonts w:cs="Arial"/>
          <w:sz w:val="24"/>
          <w:szCs w:val="24"/>
        </w:rPr>
        <w:t>The Committee may wish to take the view that it should continue to lobby the Government on this point – irrespective of the option that is recommended to Council.</w:t>
      </w:r>
    </w:p>
    <w:p w:rsidR="00D410F6" w:rsidRDefault="00D410F6" w:rsidP="002E290E">
      <w:pPr>
        <w:ind w:left="567" w:hanging="567"/>
        <w:jc w:val="both"/>
        <w:rPr>
          <w:sz w:val="24"/>
        </w:rPr>
      </w:pPr>
    </w:p>
    <w:p w:rsidR="00D410F6" w:rsidRPr="002E290E" w:rsidRDefault="00D410F6" w:rsidP="00BE4921">
      <w:pPr>
        <w:jc w:val="both"/>
        <w:rPr>
          <w:sz w:val="24"/>
        </w:rPr>
      </w:pPr>
    </w:p>
    <w:p w:rsidR="00D410F6" w:rsidRPr="005C0F59" w:rsidRDefault="00D410F6" w:rsidP="00A44727">
      <w:pPr>
        <w:numPr>
          <w:ilvl w:val="0"/>
          <w:numId w:val="5"/>
        </w:numPr>
        <w:tabs>
          <w:tab w:val="clear" w:pos="360"/>
          <w:tab w:val="num" w:pos="567"/>
        </w:tabs>
        <w:ind w:left="567" w:hanging="567"/>
        <w:rPr>
          <w:b/>
          <w:sz w:val="24"/>
          <w:u w:val="single"/>
        </w:rPr>
      </w:pPr>
      <w:r w:rsidRPr="005C0F59">
        <w:rPr>
          <w:b/>
          <w:sz w:val="24"/>
          <w:u w:val="single"/>
        </w:rPr>
        <w:t>ADMINISTRATION OF FUTURE COUNCIL TAX SUPPORT SCHEME</w:t>
      </w:r>
    </w:p>
    <w:p w:rsidR="00D410F6" w:rsidRPr="002E290E" w:rsidRDefault="00D410F6" w:rsidP="005C0F59">
      <w:pPr>
        <w:ind w:left="567"/>
        <w:jc w:val="both"/>
        <w:rPr>
          <w:b/>
          <w:sz w:val="24"/>
          <w:u w:val="single"/>
        </w:rPr>
      </w:pPr>
    </w:p>
    <w:p w:rsidR="00D410F6" w:rsidRDefault="00D410F6" w:rsidP="00792ACD">
      <w:pPr>
        <w:ind w:left="540" w:hanging="540"/>
        <w:jc w:val="both"/>
        <w:rPr>
          <w:rFonts w:cs="Arial"/>
          <w:iCs/>
          <w:sz w:val="24"/>
          <w:szCs w:val="24"/>
        </w:rPr>
      </w:pPr>
      <w:r>
        <w:rPr>
          <w:rFonts w:cs="Arial"/>
          <w:iCs/>
          <w:sz w:val="24"/>
          <w:szCs w:val="24"/>
        </w:rPr>
        <w:t>4.1</w:t>
      </w:r>
      <w:r>
        <w:rPr>
          <w:rFonts w:cs="Arial"/>
          <w:iCs/>
          <w:sz w:val="24"/>
          <w:szCs w:val="24"/>
        </w:rPr>
        <w:tab/>
        <w:t>The Council are responsible for the administration and collection of Council Tax for the borough of Kettering, the split in Council Tax funding is broken down in the following chart;</w:t>
      </w:r>
    </w:p>
    <w:p w:rsidR="00D410F6" w:rsidRPr="00BE4921" w:rsidRDefault="00D410F6" w:rsidP="00BE4921">
      <w:pPr>
        <w:tabs>
          <w:tab w:val="num" w:pos="567"/>
        </w:tabs>
        <w:ind w:left="540" w:hanging="540"/>
        <w:jc w:val="both"/>
        <w:rPr>
          <w:rFonts w:cs="Arial"/>
          <w:iCs/>
          <w:sz w:val="24"/>
          <w:szCs w:val="24"/>
        </w:rPr>
      </w:pPr>
      <w:r>
        <w:rPr>
          <w:noProof/>
          <w:lang w:eastAsia="en-GB"/>
        </w:rPr>
        <w:pict>
          <v:shape id="Picture 1" o:spid="_x0000_s1055" type="#_x0000_t75" style="position:absolute;left:0;text-align:left;margin-left:40.65pt;margin-top:425pt;width:384.95pt;height:215.9pt;z-index:251659264;visibility:visible;mso-position-horizontal-relative:margin;mso-position-vertical-relative:margin">
            <v:imagedata r:id="rId7" o:title=""/>
            <w10:wrap type="square" anchorx="margin" anchory="margin"/>
          </v:shape>
        </w:pict>
      </w: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792ACD">
      <w:pPr>
        <w:jc w:val="both"/>
        <w:rPr>
          <w:rFonts w:cs="Arial"/>
          <w:sz w:val="24"/>
          <w:szCs w:val="24"/>
        </w:rPr>
      </w:pPr>
    </w:p>
    <w:p w:rsidR="00D410F6" w:rsidRDefault="00D410F6" w:rsidP="009208AA">
      <w:pPr>
        <w:numPr>
          <w:ilvl w:val="1"/>
          <w:numId w:val="20"/>
        </w:numPr>
        <w:tabs>
          <w:tab w:val="num" w:pos="567"/>
        </w:tabs>
        <w:ind w:left="567" w:hanging="567"/>
        <w:jc w:val="both"/>
        <w:rPr>
          <w:rFonts w:cs="Arial"/>
          <w:sz w:val="24"/>
          <w:szCs w:val="24"/>
        </w:rPr>
      </w:pPr>
      <w:r>
        <w:rPr>
          <w:rFonts w:cs="Arial"/>
          <w:sz w:val="24"/>
          <w:szCs w:val="24"/>
        </w:rPr>
        <w:t xml:space="preserve">The impact of welfare reform and the current economic climate has increased significantly customer contact and office administration for the Council. Going forward this is expected to continue to increase and as such will continue to put pressure on the Council’s revenue account. </w:t>
      </w:r>
    </w:p>
    <w:p w:rsidR="00D410F6" w:rsidRDefault="00D410F6" w:rsidP="00A44727">
      <w:pPr>
        <w:jc w:val="both"/>
        <w:rPr>
          <w:rFonts w:cs="Arial"/>
          <w:sz w:val="24"/>
          <w:szCs w:val="24"/>
        </w:rPr>
      </w:pPr>
    </w:p>
    <w:p w:rsidR="00D410F6" w:rsidRPr="00EF10AD" w:rsidRDefault="00D410F6" w:rsidP="009208AA">
      <w:pPr>
        <w:numPr>
          <w:ilvl w:val="1"/>
          <w:numId w:val="20"/>
        </w:numPr>
        <w:tabs>
          <w:tab w:val="num" w:pos="567"/>
        </w:tabs>
        <w:ind w:left="567" w:hanging="567"/>
        <w:jc w:val="both"/>
        <w:rPr>
          <w:rFonts w:cs="Arial"/>
          <w:sz w:val="24"/>
          <w:szCs w:val="24"/>
        </w:rPr>
      </w:pPr>
      <w:r>
        <w:rPr>
          <w:rFonts w:cs="Arial"/>
          <w:sz w:val="24"/>
          <w:szCs w:val="24"/>
        </w:rPr>
        <w:t>For Information – the statistics for customer contact are provided in the following  table;</w:t>
      </w:r>
    </w:p>
    <w:p w:rsidR="00D410F6" w:rsidRDefault="00D410F6" w:rsidP="00792ACD">
      <w:pPr>
        <w:tabs>
          <w:tab w:val="left" w:pos="0"/>
        </w:tabs>
        <w:jc w:val="both"/>
        <w:rPr>
          <w:rFonts w:cs="Arial"/>
          <w:b/>
          <w:sz w:val="24"/>
          <w:szCs w:val="24"/>
        </w:rPr>
      </w:pPr>
    </w:p>
    <w:tbl>
      <w:tblPr>
        <w:tblW w:w="7861"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8"/>
        <w:gridCol w:w="1440"/>
        <w:gridCol w:w="1440"/>
        <w:gridCol w:w="1423"/>
      </w:tblGrid>
      <w:tr w:rsidR="00D410F6" w:rsidRPr="005D221E" w:rsidTr="004E4B89">
        <w:trPr>
          <w:trHeight w:val="525"/>
          <w:jc w:val="center"/>
        </w:trPr>
        <w:tc>
          <w:tcPr>
            <w:tcW w:w="3558" w:type="dxa"/>
            <w:tcBorders>
              <w:right w:val="single" w:sz="12" w:space="0" w:color="auto"/>
            </w:tcBorders>
            <w:shd w:val="clear" w:color="auto" w:fill="800000"/>
            <w:vAlign w:val="center"/>
          </w:tcPr>
          <w:p w:rsidR="00D410F6" w:rsidRPr="005D221E" w:rsidRDefault="00D410F6" w:rsidP="004E4B89">
            <w:pPr>
              <w:ind w:left="-119" w:firstLine="119"/>
              <w:jc w:val="center"/>
              <w:rPr>
                <w:rFonts w:cs="Arial"/>
                <w:b/>
              </w:rPr>
            </w:pPr>
            <w:r w:rsidRPr="005D221E">
              <w:rPr>
                <w:rFonts w:cs="Arial"/>
                <w:b/>
              </w:rPr>
              <w:t>Description</w:t>
            </w:r>
          </w:p>
        </w:tc>
        <w:tc>
          <w:tcPr>
            <w:tcW w:w="1440" w:type="dxa"/>
            <w:shd w:val="clear" w:color="auto" w:fill="800000"/>
            <w:vAlign w:val="center"/>
          </w:tcPr>
          <w:p w:rsidR="00D410F6" w:rsidRDefault="00D410F6" w:rsidP="004E4B89">
            <w:pPr>
              <w:jc w:val="center"/>
              <w:rPr>
                <w:rFonts w:cs="Arial"/>
                <w:b/>
              </w:rPr>
            </w:pPr>
            <w:r>
              <w:rPr>
                <w:rFonts w:cs="Arial"/>
                <w:b/>
              </w:rPr>
              <w:t>12/13</w:t>
            </w:r>
          </w:p>
          <w:p w:rsidR="00D410F6" w:rsidRDefault="00D410F6" w:rsidP="004E4B89">
            <w:pPr>
              <w:jc w:val="center"/>
              <w:rPr>
                <w:rFonts w:cs="Arial"/>
                <w:b/>
              </w:rPr>
            </w:pPr>
            <w:r>
              <w:rPr>
                <w:rFonts w:cs="Arial"/>
                <w:b/>
              </w:rPr>
              <w:t xml:space="preserve">Oct </w:t>
            </w:r>
          </w:p>
          <w:p w:rsidR="00D410F6" w:rsidRPr="005D221E" w:rsidRDefault="00D410F6" w:rsidP="004E4B89">
            <w:pPr>
              <w:jc w:val="center"/>
              <w:rPr>
                <w:rFonts w:cs="Arial"/>
                <w:b/>
              </w:rPr>
            </w:pPr>
            <w:r>
              <w:rPr>
                <w:rFonts w:cs="Arial"/>
                <w:b/>
              </w:rPr>
              <w:t>Cumulative</w:t>
            </w:r>
          </w:p>
        </w:tc>
        <w:tc>
          <w:tcPr>
            <w:tcW w:w="1440" w:type="dxa"/>
            <w:shd w:val="clear" w:color="auto" w:fill="800000"/>
            <w:vAlign w:val="center"/>
          </w:tcPr>
          <w:p w:rsidR="00D410F6" w:rsidRDefault="00D410F6" w:rsidP="004E4B89">
            <w:pPr>
              <w:jc w:val="center"/>
              <w:rPr>
                <w:rFonts w:cs="Arial"/>
                <w:b/>
              </w:rPr>
            </w:pPr>
            <w:r>
              <w:rPr>
                <w:rFonts w:cs="Arial"/>
                <w:b/>
              </w:rPr>
              <w:t>13/14</w:t>
            </w:r>
          </w:p>
          <w:p w:rsidR="00D410F6" w:rsidRDefault="00D410F6" w:rsidP="004E4B89">
            <w:pPr>
              <w:jc w:val="center"/>
              <w:rPr>
                <w:rFonts w:cs="Arial"/>
                <w:b/>
              </w:rPr>
            </w:pPr>
            <w:r>
              <w:rPr>
                <w:rFonts w:cs="Arial"/>
                <w:b/>
              </w:rPr>
              <w:t>Oct</w:t>
            </w:r>
          </w:p>
          <w:p w:rsidR="00D410F6" w:rsidRPr="005D221E" w:rsidRDefault="00D410F6" w:rsidP="004E4B89">
            <w:pPr>
              <w:jc w:val="center"/>
              <w:rPr>
                <w:rFonts w:cs="Arial"/>
                <w:b/>
              </w:rPr>
            </w:pPr>
            <w:r>
              <w:rPr>
                <w:rFonts w:cs="Arial"/>
                <w:b/>
              </w:rPr>
              <w:t>Cumulative</w:t>
            </w:r>
          </w:p>
        </w:tc>
        <w:tc>
          <w:tcPr>
            <w:tcW w:w="1423" w:type="dxa"/>
            <w:shd w:val="clear" w:color="auto" w:fill="800000"/>
            <w:vAlign w:val="center"/>
          </w:tcPr>
          <w:p w:rsidR="00D410F6" w:rsidRDefault="00D410F6" w:rsidP="004E4B89">
            <w:pPr>
              <w:jc w:val="center"/>
              <w:rPr>
                <w:rFonts w:cs="Arial"/>
                <w:b/>
              </w:rPr>
            </w:pPr>
          </w:p>
          <w:p w:rsidR="00D410F6" w:rsidRDefault="00D410F6" w:rsidP="004E4B89">
            <w:pPr>
              <w:jc w:val="center"/>
              <w:rPr>
                <w:rFonts w:cs="Arial"/>
                <w:b/>
              </w:rPr>
            </w:pPr>
            <w:r>
              <w:rPr>
                <w:rFonts w:cs="Arial"/>
                <w:b/>
              </w:rPr>
              <w:t>14/15</w:t>
            </w:r>
          </w:p>
          <w:p w:rsidR="00D410F6" w:rsidRDefault="00D410F6" w:rsidP="004E4B89">
            <w:pPr>
              <w:jc w:val="center"/>
              <w:rPr>
                <w:rFonts w:cs="Arial"/>
                <w:b/>
              </w:rPr>
            </w:pPr>
            <w:r>
              <w:rPr>
                <w:rFonts w:cs="Arial"/>
                <w:b/>
              </w:rPr>
              <w:t>Oct</w:t>
            </w:r>
          </w:p>
          <w:p w:rsidR="00D410F6" w:rsidRDefault="00D410F6" w:rsidP="004E4B89">
            <w:pPr>
              <w:jc w:val="center"/>
              <w:rPr>
                <w:rFonts w:cs="Arial"/>
                <w:b/>
              </w:rPr>
            </w:pPr>
            <w:r>
              <w:rPr>
                <w:rFonts w:cs="Arial"/>
                <w:b/>
              </w:rPr>
              <w:t>Cumulative</w:t>
            </w:r>
          </w:p>
          <w:p w:rsidR="00D410F6" w:rsidRPr="005D221E" w:rsidRDefault="00D410F6" w:rsidP="004E4B89">
            <w:pPr>
              <w:jc w:val="center"/>
              <w:rPr>
                <w:rFonts w:cs="Arial"/>
                <w:b/>
              </w:rPr>
            </w:pPr>
          </w:p>
        </w:tc>
      </w:tr>
      <w:tr w:rsidR="00D410F6" w:rsidRPr="005D221E" w:rsidTr="004E4B89">
        <w:trPr>
          <w:trHeight w:val="567"/>
          <w:jc w:val="center"/>
        </w:trPr>
        <w:tc>
          <w:tcPr>
            <w:tcW w:w="3558" w:type="dxa"/>
            <w:tcBorders>
              <w:right w:val="single" w:sz="12" w:space="0" w:color="auto"/>
            </w:tcBorders>
            <w:vAlign w:val="center"/>
          </w:tcPr>
          <w:p w:rsidR="00D410F6" w:rsidRPr="005D221E" w:rsidRDefault="00D410F6" w:rsidP="004E4B89">
            <w:pPr>
              <w:rPr>
                <w:rFonts w:cs="Arial"/>
                <w:color w:val="000000"/>
              </w:rPr>
            </w:pPr>
            <w:r>
              <w:rPr>
                <w:rFonts w:cs="Arial"/>
                <w:color w:val="000000"/>
              </w:rPr>
              <w:t>O</w:t>
            </w:r>
            <w:r w:rsidRPr="005D221E">
              <w:rPr>
                <w:rFonts w:cs="Arial"/>
                <w:color w:val="000000"/>
              </w:rPr>
              <w:t>nline forms</w:t>
            </w:r>
          </w:p>
        </w:tc>
        <w:tc>
          <w:tcPr>
            <w:tcW w:w="1440" w:type="dxa"/>
            <w:vAlign w:val="center"/>
          </w:tcPr>
          <w:p w:rsidR="00D410F6" w:rsidRPr="005D221E" w:rsidRDefault="00D410F6" w:rsidP="00692FBF">
            <w:pPr>
              <w:jc w:val="center"/>
              <w:rPr>
                <w:rFonts w:cs="Arial"/>
              </w:rPr>
            </w:pPr>
            <w:r>
              <w:rPr>
                <w:rFonts w:cs="Arial"/>
              </w:rPr>
              <w:t>2,743</w:t>
            </w:r>
          </w:p>
        </w:tc>
        <w:tc>
          <w:tcPr>
            <w:tcW w:w="1440" w:type="dxa"/>
            <w:shd w:val="clear" w:color="auto" w:fill="FFFFFF"/>
            <w:vAlign w:val="center"/>
          </w:tcPr>
          <w:p w:rsidR="00D410F6" w:rsidRPr="005D221E" w:rsidRDefault="00D410F6" w:rsidP="00692FBF">
            <w:pPr>
              <w:jc w:val="center"/>
              <w:rPr>
                <w:rFonts w:cs="Arial"/>
              </w:rPr>
            </w:pPr>
            <w:r>
              <w:rPr>
                <w:rFonts w:cs="Arial"/>
              </w:rPr>
              <w:t>3,238</w:t>
            </w:r>
          </w:p>
        </w:tc>
        <w:tc>
          <w:tcPr>
            <w:tcW w:w="1423" w:type="dxa"/>
            <w:shd w:val="clear" w:color="auto" w:fill="FFFFFF"/>
            <w:noWrap/>
            <w:vAlign w:val="center"/>
          </w:tcPr>
          <w:p w:rsidR="00D410F6" w:rsidRPr="005D221E" w:rsidRDefault="00D410F6" w:rsidP="00692FBF">
            <w:pPr>
              <w:jc w:val="center"/>
              <w:rPr>
                <w:rFonts w:cs="Arial"/>
              </w:rPr>
            </w:pPr>
            <w:r>
              <w:rPr>
                <w:rFonts w:cs="Arial"/>
              </w:rPr>
              <w:t>3,902</w:t>
            </w:r>
          </w:p>
        </w:tc>
      </w:tr>
      <w:tr w:rsidR="00D410F6" w:rsidRPr="005D221E" w:rsidTr="004E4B89">
        <w:trPr>
          <w:trHeight w:val="567"/>
          <w:jc w:val="center"/>
        </w:trPr>
        <w:tc>
          <w:tcPr>
            <w:tcW w:w="3558" w:type="dxa"/>
            <w:tcBorders>
              <w:right w:val="single" w:sz="12" w:space="0" w:color="auto"/>
            </w:tcBorders>
            <w:vAlign w:val="center"/>
          </w:tcPr>
          <w:p w:rsidR="00D410F6" w:rsidRPr="005D221E" w:rsidRDefault="00D410F6" w:rsidP="004E4B89">
            <w:pPr>
              <w:rPr>
                <w:rFonts w:cs="Arial"/>
                <w:color w:val="000000"/>
              </w:rPr>
            </w:pPr>
            <w:r w:rsidRPr="005D221E">
              <w:rPr>
                <w:rFonts w:cs="Arial"/>
                <w:color w:val="000000"/>
              </w:rPr>
              <w:t>Customers seen face to face including A6 towns</w:t>
            </w:r>
          </w:p>
        </w:tc>
        <w:tc>
          <w:tcPr>
            <w:tcW w:w="1440" w:type="dxa"/>
            <w:vAlign w:val="center"/>
          </w:tcPr>
          <w:p w:rsidR="00D410F6" w:rsidRPr="005D221E" w:rsidRDefault="00D410F6" w:rsidP="00692FBF">
            <w:pPr>
              <w:jc w:val="center"/>
              <w:rPr>
                <w:rFonts w:cs="Arial"/>
              </w:rPr>
            </w:pPr>
            <w:r>
              <w:rPr>
                <w:rFonts w:cs="Arial"/>
              </w:rPr>
              <w:t>25,979</w:t>
            </w:r>
          </w:p>
        </w:tc>
        <w:tc>
          <w:tcPr>
            <w:tcW w:w="1440" w:type="dxa"/>
            <w:shd w:val="clear" w:color="auto" w:fill="FFFFFF"/>
            <w:vAlign w:val="center"/>
          </w:tcPr>
          <w:p w:rsidR="00D410F6" w:rsidRPr="005D221E" w:rsidRDefault="00D410F6" w:rsidP="00692FBF">
            <w:pPr>
              <w:jc w:val="center"/>
              <w:rPr>
                <w:rFonts w:cs="Arial"/>
              </w:rPr>
            </w:pPr>
            <w:r>
              <w:rPr>
                <w:rFonts w:cs="Arial"/>
              </w:rPr>
              <w:t>30,045</w:t>
            </w:r>
          </w:p>
        </w:tc>
        <w:tc>
          <w:tcPr>
            <w:tcW w:w="1423" w:type="dxa"/>
            <w:shd w:val="clear" w:color="auto" w:fill="FFFFFF"/>
            <w:noWrap/>
            <w:vAlign w:val="center"/>
          </w:tcPr>
          <w:p w:rsidR="00D410F6" w:rsidRPr="005D221E" w:rsidRDefault="00D410F6" w:rsidP="00692FBF">
            <w:pPr>
              <w:jc w:val="center"/>
              <w:rPr>
                <w:rFonts w:cs="Arial"/>
              </w:rPr>
            </w:pPr>
            <w:r>
              <w:rPr>
                <w:rFonts w:cs="Arial"/>
              </w:rPr>
              <w:t>32,927</w:t>
            </w:r>
          </w:p>
        </w:tc>
      </w:tr>
      <w:tr w:rsidR="00D410F6" w:rsidRPr="005D221E" w:rsidTr="004E4B89">
        <w:trPr>
          <w:trHeight w:val="567"/>
          <w:jc w:val="center"/>
        </w:trPr>
        <w:tc>
          <w:tcPr>
            <w:tcW w:w="3558" w:type="dxa"/>
            <w:tcBorders>
              <w:right w:val="single" w:sz="12" w:space="0" w:color="auto"/>
            </w:tcBorders>
            <w:vAlign w:val="center"/>
          </w:tcPr>
          <w:p w:rsidR="00D410F6" w:rsidRPr="005D221E" w:rsidRDefault="00D410F6" w:rsidP="004E4B89">
            <w:pPr>
              <w:rPr>
                <w:rFonts w:cs="Arial"/>
                <w:color w:val="000000"/>
              </w:rPr>
            </w:pPr>
            <w:r w:rsidRPr="005D221E">
              <w:rPr>
                <w:rFonts w:cs="Arial"/>
                <w:color w:val="000000"/>
              </w:rPr>
              <w:t>Number of E-Mails</w:t>
            </w:r>
          </w:p>
        </w:tc>
        <w:tc>
          <w:tcPr>
            <w:tcW w:w="1440" w:type="dxa"/>
            <w:vAlign w:val="center"/>
          </w:tcPr>
          <w:p w:rsidR="00D410F6" w:rsidRPr="005D221E" w:rsidRDefault="00D410F6" w:rsidP="00692FBF">
            <w:pPr>
              <w:jc w:val="center"/>
              <w:rPr>
                <w:rFonts w:cs="Arial"/>
              </w:rPr>
            </w:pPr>
            <w:r>
              <w:rPr>
                <w:rFonts w:cs="Arial"/>
              </w:rPr>
              <w:t>2,791</w:t>
            </w:r>
          </w:p>
        </w:tc>
        <w:tc>
          <w:tcPr>
            <w:tcW w:w="1440" w:type="dxa"/>
            <w:shd w:val="clear" w:color="auto" w:fill="FFFFFF"/>
            <w:vAlign w:val="center"/>
          </w:tcPr>
          <w:p w:rsidR="00D410F6" w:rsidRPr="005D221E" w:rsidRDefault="00D410F6" w:rsidP="00692FBF">
            <w:pPr>
              <w:jc w:val="center"/>
              <w:rPr>
                <w:rFonts w:cs="Arial"/>
              </w:rPr>
            </w:pPr>
            <w:r>
              <w:rPr>
                <w:rFonts w:cs="Arial"/>
              </w:rPr>
              <w:t>3,385</w:t>
            </w:r>
          </w:p>
        </w:tc>
        <w:tc>
          <w:tcPr>
            <w:tcW w:w="1423" w:type="dxa"/>
            <w:shd w:val="clear" w:color="auto" w:fill="FFFFFF"/>
            <w:noWrap/>
            <w:vAlign w:val="center"/>
          </w:tcPr>
          <w:p w:rsidR="00D410F6" w:rsidRPr="005D221E" w:rsidRDefault="00D410F6" w:rsidP="00692FBF">
            <w:pPr>
              <w:jc w:val="center"/>
              <w:rPr>
                <w:rFonts w:cs="Arial"/>
              </w:rPr>
            </w:pPr>
            <w:r>
              <w:rPr>
                <w:rFonts w:cs="Arial"/>
              </w:rPr>
              <w:t>3,888</w:t>
            </w:r>
          </w:p>
        </w:tc>
      </w:tr>
      <w:tr w:rsidR="00D410F6" w:rsidRPr="005D221E" w:rsidTr="004E4B89">
        <w:trPr>
          <w:trHeight w:val="567"/>
          <w:jc w:val="center"/>
        </w:trPr>
        <w:tc>
          <w:tcPr>
            <w:tcW w:w="3558" w:type="dxa"/>
            <w:tcBorders>
              <w:right w:val="single" w:sz="12" w:space="0" w:color="auto"/>
            </w:tcBorders>
            <w:vAlign w:val="center"/>
          </w:tcPr>
          <w:p w:rsidR="00D410F6" w:rsidRPr="005D221E" w:rsidRDefault="00D410F6" w:rsidP="004E4B89">
            <w:pPr>
              <w:rPr>
                <w:rFonts w:cs="Arial"/>
                <w:color w:val="000000"/>
              </w:rPr>
            </w:pPr>
            <w:r w:rsidRPr="005D221E">
              <w:rPr>
                <w:rFonts w:cs="Arial"/>
                <w:color w:val="000000"/>
              </w:rPr>
              <w:t>Number of web</w:t>
            </w:r>
            <w:r>
              <w:rPr>
                <w:rFonts w:cs="Arial"/>
                <w:color w:val="000000"/>
              </w:rPr>
              <w:t xml:space="preserve"> </w:t>
            </w:r>
            <w:r w:rsidRPr="005D221E">
              <w:rPr>
                <w:rFonts w:cs="Arial"/>
                <w:color w:val="000000"/>
              </w:rPr>
              <w:t>chats</w:t>
            </w:r>
          </w:p>
        </w:tc>
        <w:tc>
          <w:tcPr>
            <w:tcW w:w="1440" w:type="dxa"/>
            <w:vAlign w:val="center"/>
          </w:tcPr>
          <w:p w:rsidR="00D410F6" w:rsidRPr="005D221E" w:rsidRDefault="00D410F6" w:rsidP="00692FBF">
            <w:pPr>
              <w:jc w:val="center"/>
              <w:rPr>
                <w:rFonts w:cs="Arial"/>
              </w:rPr>
            </w:pPr>
            <w:r>
              <w:rPr>
                <w:rFonts w:cs="Arial"/>
              </w:rPr>
              <w:t>881</w:t>
            </w:r>
          </w:p>
        </w:tc>
        <w:tc>
          <w:tcPr>
            <w:tcW w:w="1440" w:type="dxa"/>
            <w:shd w:val="clear" w:color="auto" w:fill="FFFFFF"/>
            <w:vAlign w:val="center"/>
          </w:tcPr>
          <w:p w:rsidR="00D410F6" w:rsidRPr="005D221E" w:rsidRDefault="00D410F6" w:rsidP="00692FBF">
            <w:pPr>
              <w:jc w:val="center"/>
              <w:rPr>
                <w:rFonts w:cs="Arial"/>
              </w:rPr>
            </w:pPr>
            <w:r>
              <w:rPr>
                <w:rFonts w:cs="Arial"/>
              </w:rPr>
              <w:t>1,432</w:t>
            </w:r>
          </w:p>
        </w:tc>
        <w:tc>
          <w:tcPr>
            <w:tcW w:w="1423" w:type="dxa"/>
            <w:shd w:val="clear" w:color="auto" w:fill="FFFFFF"/>
            <w:noWrap/>
            <w:vAlign w:val="center"/>
          </w:tcPr>
          <w:p w:rsidR="00D410F6" w:rsidRPr="005D221E" w:rsidRDefault="00D410F6" w:rsidP="00692FBF">
            <w:pPr>
              <w:jc w:val="center"/>
              <w:rPr>
                <w:rFonts w:cs="Arial"/>
              </w:rPr>
            </w:pPr>
            <w:r>
              <w:rPr>
                <w:rFonts w:cs="Arial"/>
              </w:rPr>
              <w:t>1,678</w:t>
            </w:r>
          </w:p>
        </w:tc>
      </w:tr>
      <w:tr w:rsidR="00D410F6" w:rsidRPr="005D221E" w:rsidTr="004E4B89">
        <w:trPr>
          <w:trHeight w:val="567"/>
          <w:jc w:val="center"/>
        </w:trPr>
        <w:tc>
          <w:tcPr>
            <w:tcW w:w="3558" w:type="dxa"/>
            <w:tcBorders>
              <w:right w:val="single" w:sz="12" w:space="0" w:color="auto"/>
            </w:tcBorders>
            <w:vAlign w:val="center"/>
          </w:tcPr>
          <w:p w:rsidR="00D410F6" w:rsidRPr="005D221E" w:rsidRDefault="00D410F6" w:rsidP="004E4B89">
            <w:pPr>
              <w:rPr>
                <w:rFonts w:cs="Arial"/>
                <w:color w:val="000000"/>
              </w:rPr>
            </w:pPr>
            <w:r>
              <w:rPr>
                <w:rFonts w:cs="Arial"/>
                <w:color w:val="000000"/>
              </w:rPr>
              <w:t>Telephone contact</w:t>
            </w:r>
          </w:p>
        </w:tc>
        <w:tc>
          <w:tcPr>
            <w:tcW w:w="1440" w:type="dxa"/>
            <w:vAlign w:val="center"/>
          </w:tcPr>
          <w:p w:rsidR="00D410F6" w:rsidRDefault="00D410F6" w:rsidP="00692FBF">
            <w:pPr>
              <w:jc w:val="center"/>
              <w:rPr>
                <w:rFonts w:cs="Arial"/>
              </w:rPr>
            </w:pPr>
            <w:r>
              <w:rPr>
                <w:rFonts w:cs="Arial"/>
              </w:rPr>
              <w:t>201,161</w:t>
            </w:r>
          </w:p>
        </w:tc>
        <w:tc>
          <w:tcPr>
            <w:tcW w:w="1440" w:type="dxa"/>
            <w:shd w:val="clear" w:color="auto" w:fill="FFFFFF"/>
            <w:vAlign w:val="center"/>
          </w:tcPr>
          <w:p w:rsidR="00D410F6" w:rsidRDefault="00D410F6" w:rsidP="00692FBF">
            <w:pPr>
              <w:jc w:val="center"/>
              <w:rPr>
                <w:rFonts w:cs="Arial"/>
              </w:rPr>
            </w:pPr>
            <w:r>
              <w:rPr>
                <w:rFonts w:cs="Arial"/>
              </w:rPr>
              <w:t>204,817</w:t>
            </w:r>
          </w:p>
        </w:tc>
        <w:tc>
          <w:tcPr>
            <w:tcW w:w="1423" w:type="dxa"/>
            <w:shd w:val="clear" w:color="auto" w:fill="FFFFFF"/>
            <w:noWrap/>
            <w:vAlign w:val="center"/>
          </w:tcPr>
          <w:p w:rsidR="00D410F6" w:rsidRDefault="00D410F6" w:rsidP="00692FBF">
            <w:pPr>
              <w:jc w:val="center"/>
              <w:rPr>
                <w:rFonts w:cs="Arial"/>
              </w:rPr>
            </w:pPr>
            <w:r>
              <w:rPr>
                <w:rFonts w:cs="Arial"/>
              </w:rPr>
              <w:t>206,697</w:t>
            </w:r>
          </w:p>
        </w:tc>
      </w:tr>
      <w:tr w:rsidR="00D410F6" w:rsidRPr="005D221E" w:rsidTr="004E4B89">
        <w:trPr>
          <w:trHeight w:val="567"/>
          <w:jc w:val="center"/>
        </w:trPr>
        <w:tc>
          <w:tcPr>
            <w:tcW w:w="3558" w:type="dxa"/>
            <w:tcBorders>
              <w:right w:val="single" w:sz="12" w:space="0" w:color="auto"/>
            </w:tcBorders>
            <w:vAlign w:val="center"/>
          </w:tcPr>
          <w:p w:rsidR="00D410F6" w:rsidRDefault="00D410F6" w:rsidP="004E4B89">
            <w:pPr>
              <w:rPr>
                <w:rFonts w:cs="Arial"/>
                <w:color w:val="000000"/>
              </w:rPr>
            </w:pPr>
            <w:r>
              <w:rPr>
                <w:rFonts w:cs="Arial"/>
                <w:color w:val="000000"/>
              </w:rPr>
              <w:t>TOTAL</w:t>
            </w:r>
          </w:p>
        </w:tc>
        <w:tc>
          <w:tcPr>
            <w:tcW w:w="1440" w:type="dxa"/>
            <w:vAlign w:val="center"/>
          </w:tcPr>
          <w:p w:rsidR="00D410F6" w:rsidRDefault="00D410F6" w:rsidP="00692FBF">
            <w:pPr>
              <w:jc w:val="center"/>
              <w:rPr>
                <w:rFonts w:cs="Arial"/>
              </w:rPr>
            </w:pPr>
            <w:r>
              <w:rPr>
                <w:rFonts w:cs="Arial"/>
              </w:rPr>
              <w:t>233,555</w:t>
            </w:r>
          </w:p>
        </w:tc>
        <w:tc>
          <w:tcPr>
            <w:tcW w:w="1440" w:type="dxa"/>
            <w:shd w:val="clear" w:color="auto" w:fill="FFFFFF"/>
            <w:vAlign w:val="center"/>
          </w:tcPr>
          <w:p w:rsidR="00D410F6" w:rsidRDefault="00D410F6" w:rsidP="00692FBF">
            <w:pPr>
              <w:jc w:val="center"/>
              <w:rPr>
                <w:rFonts w:cs="Arial"/>
              </w:rPr>
            </w:pPr>
            <w:r>
              <w:rPr>
                <w:rFonts w:cs="Arial"/>
              </w:rPr>
              <w:t>242,917</w:t>
            </w:r>
          </w:p>
        </w:tc>
        <w:tc>
          <w:tcPr>
            <w:tcW w:w="1423" w:type="dxa"/>
            <w:shd w:val="clear" w:color="auto" w:fill="FFFFFF"/>
            <w:noWrap/>
            <w:vAlign w:val="center"/>
          </w:tcPr>
          <w:p w:rsidR="00D410F6" w:rsidRDefault="00D410F6" w:rsidP="00692FBF">
            <w:pPr>
              <w:jc w:val="center"/>
              <w:rPr>
                <w:rFonts w:cs="Arial"/>
              </w:rPr>
            </w:pPr>
            <w:r>
              <w:rPr>
                <w:rFonts w:cs="Arial"/>
              </w:rPr>
              <w:t>249,092</w:t>
            </w:r>
          </w:p>
        </w:tc>
      </w:tr>
    </w:tbl>
    <w:p w:rsidR="00D410F6" w:rsidRDefault="00D410F6" w:rsidP="00792ACD">
      <w:pPr>
        <w:tabs>
          <w:tab w:val="left" w:pos="0"/>
        </w:tabs>
        <w:jc w:val="both"/>
        <w:rPr>
          <w:rFonts w:cs="Arial"/>
          <w:b/>
          <w:sz w:val="24"/>
          <w:szCs w:val="24"/>
        </w:rPr>
      </w:pPr>
    </w:p>
    <w:p w:rsidR="00D410F6" w:rsidRPr="00EF10AD" w:rsidRDefault="00D410F6" w:rsidP="009208AA">
      <w:pPr>
        <w:numPr>
          <w:ilvl w:val="1"/>
          <w:numId w:val="20"/>
        </w:numPr>
        <w:tabs>
          <w:tab w:val="num" w:pos="567"/>
        </w:tabs>
        <w:ind w:left="567" w:hanging="567"/>
        <w:jc w:val="both"/>
        <w:rPr>
          <w:rFonts w:cs="Arial"/>
          <w:sz w:val="24"/>
          <w:szCs w:val="24"/>
        </w:rPr>
      </w:pPr>
      <w:r>
        <w:rPr>
          <w:rFonts w:cs="Arial"/>
          <w:sz w:val="24"/>
          <w:szCs w:val="24"/>
        </w:rPr>
        <w:t>For Information – the statistics for customer assistance are provided in the following  table;</w:t>
      </w:r>
    </w:p>
    <w:p w:rsidR="00D410F6" w:rsidRDefault="00D410F6" w:rsidP="00792ACD">
      <w:pPr>
        <w:tabs>
          <w:tab w:val="left" w:pos="0"/>
        </w:tabs>
        <w:jc w:val="both"/>
        <w:rPr>
          <w:rFonts w:cs="Arial"/>
          <w:sz w:val="24"/>
          <w:szCs w:val="24"/>
        </w:rPr>
      </w:pPr>
    </w:p>
    <w:tbl>
      <w:tblPr>
        <w:tblW w:w="7761"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9"/>
        <w:gridCol w:w="1440"/>
        <w:gridCol w:w="1440"/>
        <w:gridCol w:w="1392"/>
      </w:tblGrid>
      <w:tr w:rsidR="00D410F6" w:rsidRPr="005D221E" w:rsidTr="00C64BD4">
        <w:trPr>
          <w:trHeight w:val="525"/>
          <w:jc w:val="center"/>
        </w:trPr>
        <w:tc>
          <w:tcPr>
            <w:tcW w:w="3489" w:type="dxa"/>
            <w:tcBorders>
              <w:right w:val="single" w:sz="12" w:space="0" w:color="auto"/>
            </w:tcBorders>
            <w:shd w:val="clear" w:color="auto" w:fill="800000"/>
            <w:vAlign w:val="center"/>
          </w:tcPr>
          <w:p w:rsidR="00D410F6" w:rsidRPr="005D221E" w:rsidRDefault="00D410F6" w:rsidP="004E4B89">
            <w:pPr>
              <w:ind w:left="-119" w:firstLine="119"/>
              <w:jc w:val="center"/>
              <w:rPr>
                <w:rFonts w:cs="Arial"/>
                <w:b/>
              </w:rPr>
            </w:pPr>
            <w:r w:rsidRPr="005D221E">
              <w:rPr>
                <w:rFonts w:cs="Arial"/>
                <w:b/>
              </w:rPr>
              <w:t>Description</w:t>
            </w:r>
          </w:p>
        </w:tc>
        <w:tc>
          <w:tcPr>
            <w:tcW w:w="1440" w:type="dxa"/>
            <w:shd w:val="clear" w:color="auto" w:fill="800000"/>
            <w:vAlign w:val="center"/>
          </w:tcPr>
          <w:p w:rsidR="00D410F6" w:rsidRDefault="00D410F6" w:rsidP="004E4B89">
            <w:pPr>
              <w:rPr>
                <w:rFonts w:cs="Arial"/>
                <w:b/>
              </w:rPr>
            </w:pPr>
          </w:p>
          <w:p w:rsidR="00D410F6" w:rsidRDefault="00D410F6" w:rsidP="004E4B89">
            <w:pPr>
              <w:jc w:val="center"/>
              <w:rPr>
                <w:rFonts w:cs="Arial"/>
                <w:b/>
              </w:rPr>
            </w:pPr>
            <w:r>
              <w:rPr>
                <w:rFonts w:cs="Arial"/>
                <w:b/>
              </w:rPr>
              <w:t>12/13</w:t>
            </w:r>
          </w:p>
          <w:p w:rsidR="00D410F6" w:rsidRDefault="00D410F6" w:rsidP="004E4B89">
            <w:pPr>
              <w:jc w:val="center"/>
              <w:rPr>
                <w:rFonts w:cs="Arial"/>
                <w:b/>
              </w:rPr>
            </w:pPr>
            <w:r>
              <w:rPr>
                <w:rFonts w:cs="Arial"/>
                <w:b/>
              </w:rPr>
              <w:t>Oct</w:t>
            </w:r>
          </w:p>
          <w:p w:rsidR="00D410F6" w:rsidRPr="005D221E" w:rsidRDefault="00D410F6" w:rsidP="004E4B89">
            <w:pPr>
              <w:jc w:val="center"/>
              <w:rPr>
                <w:rFonts w:cs="Arial"/>
                <w:b/>
              </w:rPr>
            </w:pPr>
            <w:r>
              <w:rPr>
                <w:rFonts w:cs="Arial"/>
                <w:b/>
              </w:rPr>
              <w:t>Cumulative</w:t>
            </w:r>
          </w:p>
        </w:tc>
        <w:tc>
          <w:tcPr>
            <w:tcW w:w="1440" w:type="dxa"/>
            <w:shd w:val="clear" w:color="auto" w:fill="800000"/>
            <w:vAlign w:val="center"/>
          </w:tcPr>
          <w:p w:rsidR="00D410F6" w:rsidRDefault="00D410F6" w:rsidP="004E4B89">
            <w:pPr>
              <w:rPr>
                <w:rFonts w:cs="Arial"/>
                <w:b/>
              </w:rPr>
            </w:pPr>
          </w:p>
          <w:p w:rsidR="00D410F6" w:rsidRDefault="00D410F6" w:rsidP="004E4B89">
            <w:pPr>
              <w:jc w:val="center"/>
              <w:rPr>
                <w:rFonts w:cs="Arial"/>
                <w:b/>
              </w:rPr>
            </w:pPr>
            <w:r>
              <w:rPr>
                <w:rFonts w:cs="Arial"/>
                <w:b/>
              </w:rPr>
              <w:t>13/14</w:t>
            </w:r>
          </w:p>
          <w:p w:rsidR="00D410F6" w:rsidRDefault="00D410F6" w:rsidP="004E4B89">
            <w:pPr>
              <w:jc w:val="center"/>
              <w:rPr>
                <w:rFonts w:cs="Arial"/>
                <w:b/>
              </w:rPr>
            </w:pPr>
            <w:r>
              <w:rPr>
                <w:rFonts w:cs="Arial"/>
                <w:b/>
              </w:rPr>
              <w:t>Oct</w:t>
            </w:r>
          </w:p>
          <w:p w:rsidR="00D410F6" w:rsidRPr="005D221E" w:rsidRDefault="00D410F6" w:rsidP="004E4B89">
            <w:pPr>
              <w:jc w:val="center"/>
              <w:rPr>
                <w:rFonts w:cs="Arial"/>
                <w:b/>
              </w:rPr>
            </w:pPr>
            <w:r>
              <w:rPr>
                <w:rFonts w:cs="Arial"/>
                <w:b/>
              </w:rPr>
              <w:t>Cumulative</w:t>
            </w:r>
          </w:p>
        </w:tc>
        <w:tc>
          <w:tcPr>
            <w:tcW w:w="1392" w:type="dxa"/>
            <w:shd w:val="clear" w:color="auto" w:fill="800000"/>
            <w:vAlign w:val="center"/>
          </w:tcPr>
          <w:p w:rsidR="00D410F6" w:rsidRDefault="00D410F6" w:rsidP="004E4B89">
            <w:pPr>
              <w:rPr>
                <w:rFonts w:cs="Arial"/>
                <w:b/>
              </w:rPr>
            </w:pPr>
          </w:p>
          <w:p w:rsidR="00D410F6" w:rsidRDefault="00D410F6" w:rsidP="004E4B89">
            <w:pPr>
              <w:jc w:val="center"/>
              <w:rPr>
                <w:rFonts w:cs="Arial"/>
                <w:b/>
              </w:rPr>
            </w:pPr>
            <w:r>
              <w:rPr>
                <w:rFonts w:cs="Arial"/>
                <w:b/>
              </w:rPr>
              <w:t>14/15</w:t>
            </w:r>
          </w:p>
          <w:p w:rsidR="00D410F6" w:rsidRDefault="00D410F6" w:rsidP="004E4B89">
            <w:pPr>
              <w:jc w:val="center"/>
              <w:rPr>
                <w:rFonts w:cs="Arial"/>
                <w:b/>
              </w:rPr>
            </w:pPr>
            <w:r>
              <w:rPr>
                <w:rFonts w:cs="Arial"/>
                <w:b/>
              </w:rPr>
              <w:t>Oct</w:t>
            </w:r>
          </w:p>
          <w:p w:rsidR="00D410F6" w:rsidRDefault="00D410F6" w:rsidP="004E4B89">
            <w:pPr>
              <w:jc w:val="center"/>
              <w:rPr>
                <w:rFonts w:cs="Arial"/>
                <w:b/>
              </w:rPr>
            </w:pPr>
            <w:r>
              <w:rPr>
                <w:rFonts w:cs="Arial"/>
                <w:b/>
              </w:rPr>
              <w:t>Cumulative</w:t>
            </w:r>
          </w:p>
          <w:p w:rsidR="00D410F6" w:rsidRPr="005D221E" w:rsidRDefault="00D410F6" w:rsidP="004E4B89">
            <w:pPr>
              <w:jc w:val="center"/>
              <w:rPr>
                <w:rFonts w:cs="Arial"/>
                <w:b/>
              </w:rPr>
            </w:pPr>
          </w:p>
        </w:tc>
      </w:tr>
      <w:tr w:rsidR="00D410F6" w:rsidRPr="005D221E" w:rsidTr="00C64BD4">
        <w:trPr>
          <w:trHeight w:val="567"/>
          <w:jc w:val="center"/>
        </w:trPr>
        <w:tc>
          <w:tcPr>
            <w:tcW w:w="3489" w:type="dxa"/>
            <w:tcBorders>
              <w:right w:val="single" w:sz="12" w:space="0" w:color="auto"/>
            </w:tcBorders>
            <w:vAlign w:val="center"/>
          </w:tcPr>
          <w:p w:rsidR="00D410F6" w:rsidRPr="005D221E" w:rsidRDefault="00D410F6" w:rsidP="004E4B89">
            <w:pPr>
              <w:rPr>
                <w:rFonts w:cs="Arial"/>
                <w:color w:val="000000"/>
              </w:rPr>
            </w:pPr>
            <w:r>
              <w:rPr>
                <w:rFonts w:cs="Arial"/>
                <w:color w:val="000000"/>
              </w:rPr>
              <w:t>Reminder Notices</w:t>
            </w:r>
          </w:p>
        </w:tc>
        <w:tc>
          <w:tcPr>
            <w:tcW w:w="1440" w:type="dxa"/>
            <w:vAlign w:val="center"/>
          </w:tcPr>
          <w:p w:rsidR="00D410F6" w:rsidRPr="005D221E" w:rsidRDefault="00D410F6" w:rsidP="004E4B89">
            <w:pPr>
              <w:jc w:val="center"/>
              <w:rPr>
                <w:rFonts w:cs="Arial"/>
              </w:rPr>
            </w:pPr>
            <w:r>
              <w:rPr>
                <w:rFonts w:cs="Arial"/>
              </w:rPr>
              <w:t>10,061</w:t>
            </w:r>
          </w:p>
        </w:tc>
        <w:tc>
          <w:tcPr>
            <w:tcW w:w="1440" w:type="dxa"/>
            <w:shd w:val="clear" w:color="auto" w:fill="FFFFFF"/>
            <w:vAlign w:val="center"/>
          </w:tcPr>
          <w:p w:rsidR="00D410F6" w:rsidRPr="005D221E" w:rsidRDefault="00D410F6" w:rsidP="004E4B89">
            <w:pPr>
              <w:jc w:val="center"/>
              <w:rPr>
                <w:rFonts w:cs="Arial"/>
              </w:rPr>
            </w:pPr>
            <w:r>
              <w:rPr>
                <w:rFonts w:cs="Arial"/>
              </w:rPr>
              <w:t>14,580</w:t>
            </w:r>
          </w:p>
        </w:tc>
        <w:tc>
          <w:tcPr>
            <w:tcW w:w="1392" w:type="dxa"/>
            <w:shd w:val="clear" w:color="auto" w:fill="FFFFFF"/>
            <w:noWrap/>
            <w:vAlign w:val="center"/>
          </w:tcPr>
          <w:p w:rsidR="00D410F6" w:rsidRPr="005D221E" w:rsidRDefault="00D410F6" w:rsidP="004E4B89">
            <w:pPr>
              <w:jc w:val="center"/>
              <w:rPr>
                <w:rFonts w:cs="Arial"/>
              </w:rPr>
            </w:pPr>
            <w:r>
              <w:rPr>
                <w:rFonts w:cs="Arial"/>
              </w:rPr>
              <w:t>13,908</w:t>
            </w:r>
          </w:p>
        </w:tc>
      </w:tr>
      <w:tr w:rsidR="00D410F6" w:rsidRPr="005D221E" w:rsidTr="00C64BD4">
        <w:trPr>
          <w:trHeight w:val="567"/>
          <w:jc w:val="center"/>
        </w:trPr>
        <w:tc>
          <w:tcPr>
            <w:tcW w:w="3489" w:type="dxa"/>
            <w:tcBorders>
              <w:right w:val="single" w:sz="12" w:space="0" w:color="auto"/>
            </w:tcBorders>
            <w:vAlign w:val="center"/>
          </w:tcPr>
          <w:p w:rsidR="00D410F6" w:rsidRPr="005D221E" w:rsidRDefault="00D410F6" w:rsidP="004E4B89">
            <w:pPr>
              <w:rPr>
                <w:rFonts w:cs="Arial"/>
                <w:color w:val="000000"/>
              </w:rPr>
            </w:pPr>
            <w:r>
              <w:rPr>
                <w:rFonts w:cs="Arial"/>
                <w:color w:val="000000"/>
              </w:rPr>
              <w:t>Summons</w:t>
            </w:r>
          </w:p>
        </w:tc>
        <w:tc>
          <w:tcPr>
            <w:tcW w:w="1440" w:type="dxa"/>
            <w:vAlign w:val="center"/>
          </w:tcPr>
          <w:p w:rsidR="00D410F6" w:rsidRPr="005D221E" w:rsidRDefault="00D410F6" w:rsidP="004E4B89">
            <w:pPr>
              <w:jc w:val="center"/>
              <w:rPr>
                <w:rFonts w:cs="Arial"/>
              </w:rPr>
            </w:pPr>
            <w:r>
              <w:rPr>
                <w:rFonts w:cs="Arial"/>
              </w:rPr>
              <w:t>2,805</w:t>
            </w:r>
          </w:p>
        </w:tc>
        <w:tc>
          <w:tcPr>
            <w:tcW w:w="1440" w:type="dxa"/>
            <w:shd w:val="clear" w:color="auto" w:fill="FFFFFF"/>
            <w:vAlign w:val="center"/>
          </w:tcPr>
          <w:p w:rsidR="00D410F6" w:rsidRPr="005D221E" w:rsidRDefault="00D410F6" w:rsidP="004E4B89">
            <w:pPr>
              <w:jc w:val="center"/>
              <w:rPr>
                <w:rFonts w:cs="Arial"/>
              </w:rPr>
            </w:pPr>
            <w:r>
              <w:rPr>
                <w:rFonts w:cs="Arial"/>
              </w:rPr>
              <w:t>4,156</w:t>
            </w:r>
          </w:p>
        </w:tc>
        <w:tc>
          <w:tcPr>
            <w:tcW w:w="1392" w:type="dxa"/>
            <w:shd w:val="clear" w:color="auto" w:fill="FFFFFF"/>
            <w:noWrap/>
            <w:vAlign w:val="center"/>
          </w:tcPr>
          <w:p w:rsidR="00D410F6" w:rsidRPr="005D221E" w:rsidRDefault="00D410F6" w:rsidP="004E4B89">
            <w:pPr>
              <w:jc w:val="center"/>
              <w:rPr>
                <w:rFonts w:cs="Arial"/>
              </w:rPr>
            </w:pPr>
            <w:r>
              <w:rPr>
                <w:rFonts w:cs="Arial"/>
              </w:rPr>
              <w:t>3,720</w:t>
            </w:r>
          </w:p>
        </w:tc>
      </w:tr>
      <w:tr w:rsidR="00D410F6" w:rsidRPr="005D221E" w:rsidTr="00C64BD4">
        <w:trPr>
          <w:trHeight w:val="567"/>
          <w:jc w:val="center"/>
        </w:trPr>
        <w:tc>
          <w:tcPr>
            <w:tcW w:w="3489" w:type="dxa"/>
            <w:tcBorders>
              <w:right w:val="single" w:sz="12" w:space="0" w:color="auto"/>
            </w:tcBorders>
            <w:vAlign w:val="center"/>
          </w:tcPr>
          <w:p w:rsidR="00D410F6" w:rsidRPr="005D221E" w:rsidRDefault="00D410F6" w:rsidP="004E4B89">
            <w:pPr>
              <w:rPr>
                <w:rFonts w:cs="Arial"/>
                <w:color w:val="000000"/>
              </w:rPr>
            </w:pPr>
            <w:r>
              <w:rPr>
                <w:rFonts w:cs="Arial"/>
                <w:color w:val="000000"/>
              </w:rPr>
              <w:t>Liability Orders</w:t>
            </w:r>
          </w:p>
        </w:tc>
        <w:tc>
          <w:tcPr>
            <w:tcW w:w="1440" w:type="dxa"/>
            <w:vAlign w:val="center"/>
          </w:tcPr>
          <w:p w:rsidR="00D410F6" w:rsidRPr="005D221E" w:rsidRDefault="00D410F6" w:rsidP="004E4B89">
            <w:pPr>
              <w:jc w:val="center"/>
              <w:rPr>
                <w:rFonts w:cs="Arial"/>
              </w:rPr>
            </w:pPr>
            <w:r>
              <w:rPr>
                <w:rFonts w:cs="Arial"/>
              </w:rPr>
              <w:t>2,301</w:t>
            </w:r>
          </w:p>
        </w:tc>
        <w:tc>
          <w:tcPr>
            <w:tcW w:w="1440" w:type="dxa"/>
            <w:shd w:val="clear" w:color="auto" w:fill="FFFFFF"/>
            <w:vAlign w:val="center"/>
          </w:tcPr>
          <w:p w:rsidR="00D410F6" w:rsidRPr="005D221E" w:rsidRDefault="00D410F6" w:rsidP="004E4B89">
            <w:pPr>
              <w:jc w:val="center"/>
              <w:rPr>
                <w:rFonts w:cs="Arial"/>
              </w:rPr>
            </w:pPr>
            <w:r>
              <w:rPr>
                <w:rFonts w:cs="Arial"/>
              </w:rPr>
              <w:t>3,477</w:t>
            </w:r>
          </w:p>
        </w:tc>
        <w:tc>
          <w:tcPr>
            <w:tcW w:w="1392" w:type="dxa"/>
            <w:shd w:val="clear" w:color="auto" w:fill="FFFFFF"/>
            <w:noWrap/>
            <w:vAlign w:val="center"/>
          </w:tcPr>
          <w:p w:rsidR="00D410F6" w:rsidRPr="005D221E" w:rsidRDefault="00D410F6" w:rsidP="004E4B89">
            <w:pPr>
              <w:jc w:val="center"/>
              <w:rPr>
                <w:rFonts w:cs="Arial"/>
              </w:rPr>
            </w:pPr>
            <w:r>
              <w:rPr>
                <w:rFonts w:cs="Arial"/>
              </w:rPr>
              <w:t>3,191</w:t>
            </w:r>
          </w:p>
        </w:tc>
      </w:tr>
      <w:tr w:rsidR="00D410F6" w:rsidRPr="005D221E" w:rsidTr="00C64BD4">
        <w:trPr>
          <w:trHeight w:val="567"/>
          <w:jc w:val="center"/>
        </w:trPr>
        <w:tc>
          <w:tcPr>
            <w:tcW w:w="3489" w:type="dxa"/>
            <w:tcBorders>
              <w:right w:val="single" w:sz="12" w:space="0" w:color="auto"/>
            </w:tcBorders>
            <w:vAlign w:val="center"/>
          </w:tcPr>
          <w:p w:rsidR="00D410F6" w:rsidRPr="005D221E" w:rsidRDefault="00D410F6" w:rsidP="004E4B89">
            <w:pPr>
              <w:rPr>
                <w:rFonts w:cs="Arial"/>
                <w:color w:val="000000"/>
              </w:rPr>
            </w:pPr>
            <w:r>
              <w:rPr>
                <w:rFonts w:cs="Arial"/>
                <w:color w:val="000000"/>
              </w:rPr>
              <w:t>Total</w:t>
            </w:r>
          </w:p>
        </w:tc>
        <w:tc>
          <w:tcPr>
            <w:tcW w:w="1440" w:type="dxa"/>
            <w:vAlign w:val="center"/>
          </w:tcPr>
          <w:p w:rsidR="00D410F6" w:rsidRPr="005D221E" w:rsidRDefault="00D410F6" w:rsidP="004E4B89">
            <w:pPr>
              <w:jc w:val="center"/>
              <w:rPr>
                <w:rFonts w:cs="Arial"/>
              </w:rPr>
            </w:pPr>
            <w:r>
              <w:rPr>
                <w:rFonts w:cs="Arial"/>
              </w:rPr>
              <w:t>15,167</w:t>
            </w:r>
          </w:p>
        </w:tc>
        <w:tc>
          <w:tcPr>
            <w:tcW w:w="1440" w:type="dxa"/>
            <w:shd w:val="clear" w:color="auto" w:fill="FFFFFF"/>
            <w:vAlign w:val="center"/>
          </w:tcPr>
          <w:p w:rsidR="00D410F6" w:rsidRPr="005D221E" w:rsidRDefault="00D410F6" w:rsidP="004E4B89">
            <w:pPr>
              <w:jc w:val="center"/>
              <w:rPr>
                <w:rFonts w:cs="Arial"/>
              </w:rPr>
            </w:pPr>
            <w:r>
              <w:rPr>
                <w:rFonts w:cs="Arial"/>
              </w:rPr>
              <w:t>22,213</w:t>
            </w:r>
          </w:p>
        </w:tc>
        <w:tc>
          <w:tcPr>
            <w:tcW w:w="1392" w:type="dxa"/>
            <w:shd w:val="clear" w:color="auto" w:fill="FFFFFF"/>
            <w:noWrap/>
            <w:vAlign w:val="center"/>
          </w:tcPr>
          <w:p w:rsidR="00D410F6" w:rsidRPr="005D221E" w:rsidRDefault="00D410F6" w:rsidP="004E4B89">
            <w:pPr>
              <w:jc w:val="center"/>
              <w:rPr>
                <w:rFonts w:cs="Arial"/>
              </w:rPr>
            </w:pPr>
            <w:r>
              <w:rPr>
                <w:rFonts w:cs="Arial"/>
              </w:rPr>
              <w:t>20,819</w:t>
            </w:r>
          </w:p>
        </w:tc>
      </w:tr>
    </w:tbl>
    <w:p w:rsidR="00D410F6" w:rsidRDefault="00D410F6" w:rsidP="00792ACD">
      <w:pPr>
        <w:tabs>
          <w:tab w:val="left" w:pos="0"/>
        </w:tabs>
        <w:jc w:val="both"/>
        <w:rPr>
          <w:rFonts w:cs="Arial"/>
          <w:sz w:val="24"/>
          <w:szCs w:val="24"/>
        </w:rPr>
      </w:pPr>
    </w:p>
    <w:p w:rsidR="00D410F6" w:rsidRDefault="00D410F6" w:rsidP="00DE58C3">
      <w:pPr>
        <w:numPr>
          <w:ilvl w:val="1"/>
          <w:numId w:val="20"/>
        </w:numPr>
        <w:tabs>
          <w:tab w:val="left" w:pos="567"/>
        </w:tabs>
        <w:ind w:hanging="600"/>
        <w:jc w:val="both"/>
        <w:rPr>
          <w:rFonts w:cs="Arial"/>
          <w:sz w:val="24"/>
          <w:szCs w:val="24"/>
        </w:rPr>
      </w:pPr>
      <w:r>
        <w:rPr>
          <w:rFonts w:cs="Arial"/>
          <w:sz w:val="24"/>
          <w:szCs w:val="24"/>
        </w:rPr>
        <w:t xml:space="preserve">The figures above show the increase in Council Tax recovery in 2013/14 when Council Tax Support was introduced, against the reduction in recovery to date for 2014/15. The reduction in recovery is partly due to the increased individual assistance by the Council to customers around budget and financial management. </w:t>
      </w:r>
    </w:p>
    <w:p w:rsidR="00D410F6" w:rsidRDefault="00D410F6" w:rsidP="00DE58C3">
      <w:pPr>
        <w:tabs>
          <w:tab w:val="left" w:pos="567"/>
        </w:tabs>
        <w:ind w:left="240" w:hanging="120"/>
        <w:jc w:val="both"/>
        <w:rPr>
          <w:rFonts w:cs="Arial"/>
          <w:sz w:val="24"/>
          <w:szCs w:val="24"/>
        </w:rPr>
      </w:pPr>
    </w:p>
    <w:p w:rsidR="00D410F6" w:rsidRDefault="00D410F6" w:rsidP="00DE58C3">
      <w:pPr>
        <w:numPr>
          <w:ilvl w:val="1"/>
          <w:numId w:val="20"/>
        </w:numPr>
        <w:tabs>
          <w:tab w:val="left" w:pos="360"/>
          <w:tab w:val="left" w:pos="600"/>
        </w:tabs>
        <w:ind w:hanging="600"/>
        <w:jc w:val="both"/>
        <w:rPr>
          <w:rFonts w:cs="Arial"/>
          <w:sz w:val="24"/>
          <w:szCs w:val="24"/>
        </w:rPr>
      </w:pPr>
      <w:r>
        <w:rPr>
          <w:rFonts w:cs="Arial"/>
          <w:sz w:val="24"/>
          <w:szCs w:val="24"/>
        </w:rPr>
        <w:t xml:space="preserve">   The credit union was launched in April 2014 to assist the borough's more vulnerable customers, it was established to give assistance in managing finances and give access to more affordable banking and credit. The project was set up with the East Midlands Credit Union because of the identified changing needs of the customers within the Borough of Kettering. The expectation of need and the actual need has exceeded the Council’s targets within the first seven months of opening.</w:t>
      </w:r>
    </w:p>
    <w:p w:rsidR="00D410F6" w:rsidRDefault="00D410F6" w:rsidP="00A44727">
      <w:pPr>
        <w:tabs>
          <w:tab w:val="num" w:pos="567"/>
        </w:tabs>
        <w:ind w:left="567" w:hanging="567"/>
        <w:jc w:val="both"/>
        <w:rPr>
          <w:rFonts w:cs="Arial"/>
          <w:sz w:val="24"/>
          <w:szCs w:val="24"/>
        </w:rPr>
      </w:pPr>
    </w:p>
    <w:p w:rsidR="00D410F6" w:rsidRDefault="00D410F6" w:rsidP="009208AA">
      <w:pPr>
        <w:numPr>
          <w:ilvl w:val="1"/>
          <w:numId w:val="20"/>
        </w:numPr>
        <w:tabs>
          <w:tab w:val="num" w:pos="567"/>
        </w:tabs>
        <w:ind w:left="567" w:hanging="567"/>
        <w:jc w:val="both"/>
        <w:rPr>
          <w:rFonts w:cs="Arial"/>
          <w:sz w:val="24"/>
          <w:szCs w:val="24"/>
        </w:rPr>
      </w:pPr>
      <w:r>
        <w:rPr>
          <w:rFonts w:cs="Arial"/>
          <w:sz w:val="24"/>
          <w:szCs w:val="24"/>
        </w:rPr>
        <w:t>The steps the Council are taking to assist the Borough's most vulnerable Customers is having a positive impact in helping, assisting and  preventing debt; however the increased number of customers needing this assistance continues to rise. Irrespective of the option chosen for this scheme, the Council will need to proactively assist customers in conjunction with our partner agencies.</w:t>
      </w:r>
    </w:p>
    <w:p w:rsidR="00D410F6" w:rsidRDefault="00D410F6" w:rsidP="005C0F59">
      <w:pPr>
        <w:tabs>
          <w:tab w:val="num" w:pos="720"/>
        </w:tabs>
        <w:ind w:left="900"/>
        <w:jc w:val="both"/>
        <w:rPr>
          <w:rFonts w:cs="Arial"/>
          <w:sz w:val="24"/>
          <w:szCs w:val="24"/>
        </w:rPr>
      </w:pPr>
    </w:p>
    <w:p w:rsidR="00D410F6" w:rsidRPr="002E290E" w:rsidRDefault="00D410F6" w:rsidP="002E290E">
      <w:pPr>
        <w:numPr>
          <w:ilvl w:val="0"/>
          <w:numId w:val="5"/>
        </w:numPr>
        <w:tabs>
          <w:tab w:val="clear" w:pos="360"/>
        </w:tabs>
        <w:ind w:left="567" w:hanging="567"/>
        <w:jc w:val="both"/>
        <w:rPr>
          <w:b/>
          <w:sz w:val="24"/>
          <w:u w:val="single"/>
        </w:rPr>
      </w:pPr>
      <w:r>
        <w:rPr>
          <w:rFonts w:cs="Arial"/>
          <w:b/>
          <w:iCs/>
          <w:caps/>
          <w:sz w:val="24"/>
          <w:szCs w:val="24"/>
          <w:u w:val="single"/>
        </w:rPr>
        <w:t>CONSULTATION</w:t>
      </w:r>
    </w:p>
    <w:p w:rsidR="00D410F6" w:rsidRDefault="00D410F6" w:rsidP="002E290E">
      <w:pPr>
        <w:jc w:val="both"/>
        <w:rPr>
          <w:b/>
          <w:sz w:val="24"/>
          <w:u w:val="single"/>
        </w:rPr>
      </w:pPr>
    </w:p>
    <w:p w:rsidR="00D410F6" w:rsidRDefault="00D410F6" w:rsidP="00217D00">
      <w:pPr>
        <w:numPr>
          <w:ilvl w:val="1"/>
          <w:numId w:val="22"/>
        </w:numPr>
        <w:jc w:val="both"/>
        <w:rPr>
          <w:rFonts w:cs="Arial"/>
          <w:iCs/>
          <w:sz w:val="24"/>
          <w:szCs w:val="24"/>
        </w:rPr>
      </w:pPr>
      <w:r>
        <w:rPr>
          <w:rFonts w:cs="Arial"/>
          <w:iCs/>
          <w:sz w:val="24"/>
          <w:szCs w:val="24"/>
        </w:rPr>
        <w:t>The consultation timeline is reproduced below;</w:t>
      </w:r>
    </w:p>
    <w:p w:rsidR="00D410F6" w:rsidRDefault="00D410F6" w:rsidP="00217D00">
      <w:pPr>
        <w:tabs>
          <w:tab w:val="left" w:pos="567"/>
        </w:tabs>
        <w:jc w:val="both"/>
        <w:rPr>
          <w:rFonts w:cs="Arial"/>
          <w:iCs/>
          <w:sz w:val="24"/>
          <w:szCs w:val="24"/>
        </w:rPr>
      </w:pPr>
    </w:p>
    <w:p w:rsidR="00D410F6" w:rsidRDefault="00D410F6" w:rsidP="00217D00">
      <w:pPr>
        <w:tabs>
          <w:tab w:val="left" w:pos="567"/>
        </w:tabs>
        <w:jc w:val="both"/>
        <w:rPr>
          <w:rFonts w:cs="Arial"/>
          <w:iCs/>
          <w:sz w:val="24"/>
          <w:szCs w:val="24"/>
        </w:rPr>
      </w:pPr>
      <w:r w:rsidRPr="00217D00">
        <w:rPr>
          <w:rFonts w:cs="Arial"/>
          <w:iCs/>
          <w:sz w:val="24"/>
          <w:szCs w:val="24"/>
        </w:rPr>
        <w:object w:dxaOrig="7218" w:dyaOrig="5392">
          <v:shape id="_x0000_i1027" type="#_x0000_t75" style="width:469.5pt;height:267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8" ShapeID="_x0000_i1027" DrawAspect="Content" ObjectID="_1479208254" r:id="rId9"/>
        </w:object>
      </w:r>
    </w:p>
    <w:p w:rsidR="00D410F6" w:rsidRDefault="00D410F6" w:rsidP="00217D00">
      <w:pPr>
        <w:tabs>
          <w:tab w:val="left" w:pos="567"/>
        </w:tabs>
        <w:jc w:val="both"/>
        <w:rPr>
          <w:rFonts w:cs="Arial"/>
          <w:iCs/>
          <w:sz w:val="24"/>
          <w:szCs w:val="24"/>
        </w:rPr>
      </w:pPr>
    </w:p>
    <w:p w:rsidR="00D410F6" w:rsidRDefault="00D410F6" w:rsidP="00217D00">
      <w:pPr>
        <w:tabs>
          <w:tab w:val="left" w:pos="567"/>
        </w:tabs>
        <w:jc w:val="both"/>
        <w:rPr>
          <w:rFonts w:cs="Arial"/>
          <w:iCs/>
          <w:sz w:val="24"/>
          <w:szCs w:val="24"/>
        </w:rPr>
      </w:pPr>
    </w:p>
    <w:p w:rsidR="00D410F6" w:rsidRDefault="00D410F6" w:rsidP="005C0F59">
      <w:pPr>
        <w:jc w:val="both"/>
        <w:rPr>
          <w:rFonts w:cs="Arial"/>
          <w:iCs/>
          <w:sz w:val="24"/>
          <w:szCs w:val="24"/>
        </w:rPr>
      </w:pPr>
    </w:p>
    <w:p w:rsidR="00D410F6" w:rsidRDefault="00D410F6" w:rsidP="007A45A9">
      <w:pPr>
        <w:ind w:left="567" w:hanging="567"/>
        <w:jc w:val="both"/>
        <w:rPr>
          <w:rFonts w:cs="Arial"/>
          <w:iCs/>
          <w:sz w:val="24"/>
          <w:szCs w:val="24"/>
        </w:rPr>
      </w:pPr>
      <w:bookmarkStart w:id="0" w:name="_GoBack"/>
      <w:bookmarkEnd w:id="0"/>
      <w:r>
        <w:rPr>
          <w:rFonts w:cs="Arial"/>
          <w:iCs/>
          <w:sz w:val="24"/>
          <w:szCs w:val="24"/>
        </w:rPr>
        <w:t>5.2</w:t>
      </w:r>
      <w:r>
        <w:rPr>
          <w:rFonts w:cs="Arial"/>
          <w:iCs/>
          <w:sz w:val="24"/>
          <w:szCs w:val="24"/>
        </w:rPr>
        <w:tab/>
        <w:t>Further information about the two Consultation Options (based on a Band B property - being the average property banding within the borough) are provided in the following table;</w:t>
      </w:r>
    </w:p>
    <w:p w:rsidR="00D410F6" w:rsidRDefault="00D410F6" w:rsidP="002E290E">
      <w:pPr>
        <w:jc w:val="both"/>
        <w:rPr>
          <w:b/>
          <w:sz w:val="24"/>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876"/>
        <w:gridCol w:w="2125"/>
        <w:gridCol w:w="1939"/>
      </w:tblGrid>
      <w:tr w:rsidR="00D410F6" w:rsidRPr="003C0F13" w:rsidTr="004E4B89">
        <w:tc>
          <w:tcPr>
            <w:tcW w:w="1934" w:type="dxa"/>
            <w:shd w:val="clear" w:color="auto" w:fill="800000"/>
          </w:tcPr>
          <w:p w:rsidR="00D410F6" w:rsidRPr="003C0F13" w:rsidRDefault="00D410F6" w:rsidP="004E4B89">
            <w:pPr>
              <w:autoSpaceDE w:val="0"/>
              <w:autoSpaceDN w:val="0"/>
              <w:adjustRightInd w:val="0"/>
              <w:spacing w:line="360" w:lineRule="auto"/>
              <w:jc w:val="center"/>
              <w:rPr>
                <w:rFonts w:cs="Arial"/>
                <w:color w:val="FFFFFF"/>
                <w:sz w:val="24"/>
                <w:szCs w:val="24"/>
              </w:rPr>
            </w:pPr>
          </w:p>
          <w:p w:rsidR="00D410F6" w:rsidRPr="003C0F13" w:rsidRDefault="00D410F6"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Scheme</w:t>
            </w:r>
          </w:p>
          <w:p w:rsidR="00D410F6" w:rsidRPr="003C0F13" w:rsidRDefault="00D410F6" w:rsidP="004E4B89">
            <w:pPr>
              <w:autoSpaceDE w:val="0"/>
              <w:autoSpaceDN w:val="0"/>
              <w:adjustRightInd w:val="0"/>
              <w:spacing w:line="360" w:lineRule="auto"/>
              <w:jc w:val="center"/>
              <w:rPr>
                <w:rFonts w:cs="Arial"/>
                <w:color w:val="FFFFFF"/>
                <w:sz w:val="24"/>
                <w:szCs w:val="24"/>
              </w:rPr>
            </w:pPr>
          </w:p>
        </w:tc>
        <w:tc>
          <w:tcPr>
            <w:tcW w:w="1876" w:type="dxa"/>
            <w:shd w:val="clear" w:color="auto" w:fill="800000"/>
          </w:tcPr>
          <w:p w:rsidR="00D410F6" w:rsidRPr="003C0F13" w:rsidRDefault="00D410F6" w:rsidP="004E4B89">
            <w:pPr>
              <w:autoSpaceDE w:val="0"/>
              <w:autoSpaceDN w:val="0"/>
              <w:adjustRightInd w:val="0"/>
              <w:spacing w:line="360" w:lineRule="auto"/>
              <w:jc w:val="center"/>
              <w:rPr>
                <w:rFonts w:cs="Arial"/>
                <w:color w:val="FFFFFF"/>
                <w:sz w:val="24"/>
                <w:szCs w:val="24"/>
              </w:rPr>
            </w:pPr>
          </w:p>
          <w:p w:rsidR="00D410F6" w:rsidRPr="003C0F13" w:rsidRDefault="00D410F6"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Reduction</w:t>
            </w:r>
            <w:r>
              <w:rPr>
                <w:rFonts w:cs="Arial"/>
                <w:color w:val="FFFFFF"/>
                <w:sz w:val="24"/>
                <w:szCs w:val="24"/>
              </w:rPr>
              <w:t xml:space="preserve"> (Taper)</w:t>
            </w:r>
          </w:p>
        </w:tc>
        <w:tc>
          <w:tcPr>
            <w:tcW w:w="2125" w:type="dxa"/>
            <w:shd w:val="clear" w:color="auto" w:fill="800000"/>
          </w:tcPr>
          <w:p w:rsidR="00D410F6" w:rsidRPr="003C0F13" w:rsidRDefault="00D410F6" w:rsidP="004E4B89">
            <w:pPr>
              <w:autoSpaceDE w:val="0"/>
              <w:autoSpaceDN w:val="0"/>
              <w:adjustRightInd w:val="0"/>
              <w:spacing w:line="360" w:lineRule="auto"/>
              <w:jc w:val="center"/>
              <w:rPr>
                <w:rFonts w:cs="Arial"/>
                <w:color w:val="FFFFFF"/>
                <w:sz w:val="24"/>
                <w:szCs w:val="24"/>
              </w:rPr>
            </w:pPr>
          </w:p>
          <w:p w:rsidR="00D410F6" w:rsidRPr="003C0F13" w:rsidRDefault="00D410F6"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Annual Amount</w:t>
            </w:r>
          </w:p>
        </w:tc>
        <w:tc>
          <w:tcPr>
            <w:tcW w:w="1939" w:type="dxa"/>
            <w:shd w:val="clear" w:color="auto" w:fill="800000"/>
          </w:tcPr>
          <w:p w:rsidR="00D410F6" w:rsidRPr="003C0F13" w:rsidRDefault="00D410F6" w:rsidP="004E4B89">
            <w:pPr>
              <w:autoSpaceDE w:val="0"/>
              <w:autoSpaceDN w:val="0"/>
              <w:adjustRightInd w:val="0"/>
              <w:spacing w:line="360" w:lineRule="auto"/>
              <w:jc w:val="center"/>
              <w:rPr>
                <w:rFonts w:cs="Arial"/>
                <w:color w:val="FFFFFF"/>
                <w:sz w:val="24"/>
                <w:szCs w:val="24"/>
              </w:rPr>
            </w:pPr>
          </w:p>
          <w:p w:rsidR="00D410F6" w:rsidRPr="003C0F13" w:rsidRDefault="00D410F6"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Weekly Amount</w:t>
            </w:r>
          </w:p>
        </w:tc>
      </w:tr>
      <w:tr w:rsidR="00D410F6" w:rsidRPr="00B67A70" w:rsidTr="004E4B89">
        <w:tc>
          <w:tcPr>
            <w:tcW w:w="1934" w:type="dxa"/>
          </w:tcPr>
          <w:p w:rsidR="00D410F6" w:rsidRPr="003C0F13" w:rsidRDefault="00D410F6" w:rsidP="004E4B89">
            <w:pPr>
              <w:autoSpaceDE w:val="0"/>
              <w:autoSpaceDN w:val="0"/>
              <w:adjustRightInd w:val="0"/>
              <w:spacing w:line="360" w:lineRule="auto"/>
              <w:rPr>
                <w:rFonts w:cs="Arial"/>
              </w:rPr>
            </w:pPr>
          </w:p>
          <w:p w:rsidR="00D410F6" w:rsidRPr="003C0F13" w:rsidRDefault="00D410F6" w:rsidP="004E4B89">
            <w:pPr>
              <w:autoSpaceDE w:val="0"/>
              <w:autoSpaceDN w:val="0"/>
              <w:adjustRightInd w:val="0"/>
              <w:spacing w:line="360" w:lineRule="auto"/>
              <w:rPr>
                <w:rFonts w:cs="Arial"/>
              </w:rPr>
            </w:pPr>
            <w:r w:rsidRPr="003C0F13">
              <w:rPr>
                <w:rFonts w:cs="Arial"/>
              </w:rPr>
              <w:t>Current scheme</w:t>
            </w:r>
          </w:p>
          <w:p w:rsidR="00D410F6" w:rsidRPr="003C0F13" w:rsidRDefault="00D410F6" w:rsidP="004E4B89">
            <w:pPr>
              <w:autoSpaceDE w:val="0"/>
              <w:autoSpaceDN w:val="0"/>
              <w:adjustRightInd w:val="0"/>
              <w:spacing w:line="360" w:lineRule="auto"/>
              <w:rPr>
                <w:rFonts w:cs="Arial"/>
              </w:rPr>
            </w:pPr>
          </w:p>
        </w:tc>
        <w:tc>
          <w:tcPr>
            <w:tcW w:w="1876"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15%</w:t>
            </w:r>
          </w:p>
        </w:tc>
        <w:tc>
          <w:tcPr>
            <w:tcW w:w="2125"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£169.28</w:t>
            </w:r>
          </w:p>
        </w:tc>
        <w:tc>
          <w:tcPr>
            <w:tcW w:w="1939"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£3.25</w:t>
            </w:r>
          </w:p>
        </w:tc>
      </w:tr>
      <w:tr w:rsidR="00D410F6" w:rsidRPr="00B67A70" w:rsidTr="004E4B89">
        <w:tc>
          <w:tcPr>
            <w:tcW w:w="1934" w:type="dxa"/>
          </w:tcPr>
          <w:p w:rsidR="00D410F6" w:rsidRPr="003C0F13" w:rsidRDefault="00D410F6" w:rsidP="004E4B89">
            <w:pPr>
              <w:autoSpaceDE w:val="0"/>
              <w:autoSpaceDN w:val="0"/>
              <w:adjustRightInd w:val="0"/>
              <w:spacing w:line="360" w:lineRule="auto"/>
              <w:rPr>
                <w:rFonts w:cs="Arial"/>
                <w:b/>
              </w:rPr>
            </w:pPr>
            <w:r w:rsidRPr="003C0F13">
              <w:rPr>
                <w:rFonts w:cs="Arial"/>
                <w:b/>
              </w:rPr>
              <w:t>Option 1</w:t>
            </w:r>
          </w:p>
          <w:p w:rsidR="00D410F6" w:rsidRPr="003C0F13" w:rsidRDefault="00D410F6" w:rsidP="004E4B89">
            <w:pPr>
              <w:autoSpaceDE w:val="0"/>
              <w:autoSpaceDN w:val="0"/>
              <w:adjustRightInd w:val="0"/>
              <w:spacing w:line="360" w:lineRule="auto"/>
              <w:rPr>
                <w:rFonts w:cs="Arial"/>
              </w:rPr>
            </w:pPr>
            <w:r w:rsidRPr="003C0F13">
              <w:rPr>
                <w:rFonts w:cs="Arial"/>
              </w:rPr>
              <w:t>Taper based on the ‘annual cost’ of the Council Tax Support Scheme</w:t>
            </w:r>
          </w:p>
        </w:tc>
        <w:tc>
          <w:tcPr>
            <w:tcW w:w="1876"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35%</w:t>
            </w:r>
          </w:p>
        </w:tc>
        <w:tc>
          <w:tcPr>
            <w:tcW w:w="2125"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£394.99</w:t>
            </w:r>
          </w:p>
        </w:tc>
        <w:tc>
          <w:tcPr>
            <w:tcW w:w="1939"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£7.60</w:t>
            </w:r>
          </w:p>
        </w:tc>
      </w:tr>
      <w:tr w:rsidR="00D410F6" w:rsidRPr="00B67A70" w:rsidTr="004E4B89">
        <w:tc>
          <w:tcPr>
            <w:tcW w:w="1934" w:type="dxa"/>
          </w:tcPr>
          <w:p w:rsidR="00D410F6" w:rsidRPr="003C0F13" w:rsidRDefault="00D410F6" w:rsidP="004E4B89">
            <w:pPr>
              <w:autoSpaceDE w:val="0"/>
              <w:autoSpaceDN w:val="0"/>
              <w:adjustRightInd w:val="0"/>
              <w:spacing w:line="360" w:lineRule="auto"/>
              <w:rPr>
                <w:rFonts w:cs="Arial"/>
                <w:b/>
              </w:rPr>
            </w:pPr>
            <w:r w:rsidRPr="003C0F13">
              <w:rPr>
                <w:rFonts w:cs="Arial"/>
                <w:b/>
              </w:rPr>
              <w:t>Option 2</w:t>
            </w:r>
          </w:p>
          <w:p w:rsidR="00D410F6" w:rsidRPr="003C0F13" w:rsidRDefault="00D410F6" w:rsidP="004E4B89">
            <w:pPr>
              <w:autoSpaceDE w:val="0"/>
              <w:autoSpaceDN w:val="0"/>
              <w:adjustRightInd w:val="0"/>
              <w:spacing w:line="360" w:lineRule="auto"/>
              <w:rPr>
                <w:rFonts w:cs="Arial"/>
              </w:rPr>
            </w:pPr>
            <w:r w:rsidRPr="003C0F13">
              <w:rPr>
                <w:rFonts w:cs="Arial"/>
              </w:rPr>
              <w:t xml:space="preserve">Taper based on the ‘cumulative cost’ over the </w:t>
            </w:r>
            <w:r>
              <w:rPr>
                <w:rFonts w:cs="Arial"/>
              </w:rPr>
              <w:t>funding envelope</w:t>
            </w:r>
            <w:r w:rsidRPr="003C0F13">
              <w:rPr>
                <w:rFonts w:cs="Arial"/>
              </w:rPr>
              <w:t xml:space="preserve"> of the Council Tax Support Scheme</w:t>
            </w:r>
          </w:p>
        </w:tc>
        <w:tc>
          <w:tcPr>
            <w:tcW w:w="1876"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25%</w:t>
            </w:r>
          </w:p>
        </w:tc>
        <w:tc>
          <w:tcPr>
            <w:tcW w:w="2125"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£282.14</w:t>
            </w:r>
          </w:p>
        </w:tc>
        <w:tc>
          <w:tcPr>
            <w:tcW w:w="1939" w:type="dxa"/>
          </w:tcPr>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p>
          <w:p w:rsidR="00D410F6" w:rsidRPr="003C0F13" w:rsidRDefault="00D410F6" w:rsidP="007A45A9">
            <w:pPr>
              <w:autoSpaceDE w:val="0"/>
              <w:autoSpaceDN w:val="0"/>
              <w:adjustRightInd w:val="0"/>
              <w:spacing w:line="360" w:lineRule="auto"/>
              <w:jc w:val="center"/>
              <w:rPr>
                <w:rFonts w:cs="Arial"/>
              </w:rPr>
            </w:pPr>
            <w:r w:rsidRPr="003C0F13">
              <w:rPr>
                <w:rFonts w:cs="Arial"/>
              </w:rPr>
              <w:t>£5.43</w:t>
            </w:r>
          </w:p>
        </w:tc>
      </w:tr>
    </w:tbl>
    <w:p w:rsidR="00D410F6" w:rsidRDefault="00D410F6" w:rsidP="005C0F59">
      <w:pPr>
        <w:tabs>
          <w:tab w:val="num" w:pos="567"/>
        </w:tabs>
        <w:jc w:val="both"/>
        <w:rPr>
          <w:rFonts w:cs="Arial"/>
          <w:iCs/>
          <w:sz w:val="24"/>
          <w:szCs w:val="24"/>
        </w:rPr>
      </w:pPr>
    </w:p>
    <w:p w:rsidR="00D410F6" w:rsidRDefault="00D410F6" w:rsidP="007A45A9">
      <w:pPr>
        <w:ind w:left="539" w:hanging="540"/>
        <w:jc w:val="both"/>
        <w:rPr>
          <w:rFonts w:cs="Arial"/>
          <w:sz w:val="24"/>
          <w:szCs w:val="24"/>
        </w:rPr>
      </w:pPr>
      <w:r>
        <w:rPr>
          <w:rFonts w:cs="Arial"/>
          <w:sz w:val="24"/>
          <w:szCs w:val="24"/>
        </w:rPr>
        <w:t>5.3</w:t>
      </w:r>
      <w:r>
        <w:rPr>
          <w:rFonts w:cs="Arial"/>
          <w:sz w:val="24"/>
          <w:szCs w:val="24"/>
        </w:rPr>
        <w:tab/>
      </w:r>
      <w:r w:rsidRPr="00793FE5">
        <w:rPr>
          <w:rFonts w:cs="Arial"/>
          <w:sz w:val="24"/>
          <w:szCs w:val="24"/>
        </w:rPr>
        <w:t xml:space="preserve">A formal eight week consultation </w:t>
      </w:r>
      <w:r>
        <w:rPr>
          <w:rFonts w:cs="Arial"/>
          <w:sz w:val="24"/>
          <w:szCs w:val="24"/>
        </w:rPr>
        <w:t xml:space="preserve">process as dictated by law has been undertaken, the results of which are in the body of the report </w:t>
      </w:r>
    </w:p>
    <w:p w:rsidR="00D410F6" w:rsidRDefault="00D410F6" w:rsidP="007A45A9">
      <w:pPr>
        <w:ind w:left="539" w:hanging="540"/>
        <w:jc w:val="both"/>
        <w:rPr>
          <w:rFonts w:cs="Arial"/>
          <w:sz w:val="24"/>
          <w:szCs w:val="24"/>
        </w:rPr>
      </w:pPr>
    </w:p>
    <w:p w:rsidR="00D410F6" w:rsidRDefault="00D410F6" w:rsidP="007A45A9">
      <w:pPr>
        <w:ind w:left="539" w:hanging="540"/>
        <w:jc w:val="both"/>
        <w:rPr>
          <w:rFonts w:cs="Arial"/>
          <w:sz w:val="24"/>
          <w:szCs w:val="24"/>
        </w:rPr>
      </w:pPr>
      <w:r>
        <w:rPr>
          <w:rFonts w:cs="Arial"/>
          <w:sz w:val="24"/>
          <w:szCs w:val="24"/>
        </w:rPr>
        <w:t>5.4</w:t>
      </w:r>
      <w:r>
        <w:rPr>
          <w:rFonts w:cs="Arial"/>
          <w:sz w:val="24"/>
          <w:szCs w:val="24"/>
        </w:rPr>
        <w:tab/>
        <w:t>As part of the consultation exercise, t</w:t>
      </w:r>
      <w:r w:rsidRPr="003C0F13">
        <w:rPr>
          <w:rFonts w:cs="Arial"/>
          <w:sz w:val="24"/>
          <w:szCs w:val="24"/>
        </w:rPr>
        <w:t>he council also propose</w:t>
      </w:r>
      <w:r>
        <w:rPr>
          <w:rFonts w:cs="Arial"/>
          <w:sz w:val="24"/>
          <w:szCs w:val="24"/>
        </w:rPr>
        <w:t>d to allow for annual up-rating</w:t>
      </w:r>
      <w:r w:rsidRPr="003C0F13">
        <w:rPr>
          <w:rFonts w:cs="Arial"/>
          <w:sz w:val="24"/>
          <w:szCs w:val="24"/>
        </w:rPr>
        <w:t xml:space="preserve">s </w:t>
      </w:r>
      <w:r>
        <w:rPr>
          <w:rFonts w:cs="Arial"/>
          <w:sz w:val="24"/>
          <w:szCs w:val="24"/>
        </w:rPr>
        <w:t xml:space="preserve">to be </w:t>
      </w:r>
      <w:r w:rsidRPr="003C0F13">
        <w:rPr>
          <w:rFonts w:cs="Arial"/>
          <w:sz w:val="24"/>
          <w:szCs w:val="24"/>
        </w:rPr>
        <w:t>effective from the 1</w:t>
      </w:r>
      <w:r w:rsidRPr="003C0F13">
        <w:rPr>
          <w:rFonts w:cs="Arial"/>
          <w:sz w:val="24"/>
          <w:szCs w:val="24"/>
          <w:vertAlign w:val="superscript"/>
        </w:rPr>
        <w:t>st</w:t>
      </w:r>
      <w:r w:rsidRPr="003C0F13">
        <w:rPr>
          <w:rFonts w:cs="Arial"/>
          <w:sz w:val="24"/>
          <w:szCs w:val="24"/>
        </w:rPr>
        <w:t xml:space="preserve"> of April each year to applicable amounts, premiums, income/capital disregards and non-dependant deductions. These would be increased in line with changes made by government to the Default Scheme. In the event that the government does not publish updated figures as part of the Default Scheme, the Council reserve the right to up-rate these annually by reference to the consumer price index, retail price index, rates used for housing benefit and universal credit or by some other method decided by the Council. The ability to up-rate these amounts will be subject to any restrictions imposed by the Council Tax Reduction Schemes (Prescribed Requirements) (England) Regulations.) Applicants who are affected by up</w:t>
      </w:r>
      <w:r>
        <w:rPr>
          <w:rFonts w:cs="Arial"/>
          <w:sz w:val="24"/>
          <w:szCs w:val="24"/>
        </w:rPr>
        <w:t xml:space="preserve"> </w:t>
      </w:r>
      <w:r w:rsidRPr="003C0F13">
        <w:rPr>
          <w:rFonts w:cs="Arial"/>
          <w:sz w:val="24"/>
          <w:szCs w:val="24"/>
        </w:rPr>
        <w:t>rating will be notified of the following year adjustments in March of the preceding financial year</w:t>
      </w:r>
      <w:r>
        <w:rPr>
          <w:rFonts w:cs="Arial"/>
          <w:sz w:val="24"/>
          <w:szCs w:val="24"/>
        </w:rPr>
        <w:t>.</w:t>
      </w:r>
    </w:p>
    <w:p w:rsidR="00D410F6" w:rsidRDefault="00D410F6" w:rsidP="007A45A9">
      <w:pPr>
        <w:ind w:left="539" w:hanging="540"/>
        <w:jc w:val="both"/>
        <w:rPr>
          <w:rFonts w:cs="Arial"/>
          <w:sz w:val="24"/>
          <w:szCs w:val="24"/>
        </w:rPr>
      </w:pPr>
    </w:p>
    <w:p w:rsidR="00D410F6" w:rsidRDefault="00D410F6" w:rsidP="007A45A9">
      <w:pPr>
        <w:ind w:left="539" w:hanging="540"/>
        <w:jc w:val="both"/>
        <w:rPr>
          <w:rFonts w:cs="Arial"/>
          <w:sz w:val="24"/>
          <w:szCs w:val="24"/>
        </w:rPr>
      </w:pPr>
      <w:r>
        <w:rPr>
          <w:rFonts w:cs="Arial"/>
          <w:sz w:val="24"/>
          <w:szCs w:val="24"/>
        </w:rPr>
        <w:t>5.5</w:t>
      </w:r>
      <w:r>
        <w:rPr>
          <w:rFonts w:cs="Arial"/>
          <w:sz w:val="24"/>
          <w:szCs w:val="24"/>
        </w:rPr>
        <w:tab/>
      </w:r>
      <w:r w:rsidRPr="003C0F13">
        <w:rPr>
          <w:rFonts w:cs="Arial"/>
          <w:sz w:val="24"/>
          <w:szCs w:val="24"/>
        </w:rPr>
        <w:t>These up</w:t>
      </w:r>
      <w:r>
        <w:rPr>
          <w:rFonts w:cs="Arial"/>
          <w:sz w:val="24"/>
          <w:szCs w:val="24"/>
        </w:rPr>
        <w:t>-rating</w:t>
      </w:r>
      <w:r w:rsidRPr="003C0F13">
        <w:rPr>
          <w:rFonts w:cs="Arial"/>
          <w:sz w:val="24"/>
          <w:szCs w:val="24"/>
        </w:rPr>
        <w:t>s will ensure that the scheme remains current and where appropriate in line with the Housing Benefit Scheme and that generally</w:t>
      </w:r>
      <w:r w:rsidRPr="00B67A70">
        <w:rPr>
          <w:rFonts w:cs="Arial"/>
          <w:color w:val="FF0000"/>
          <w:sz w:val="24"/>
          <w:szCs w:val="24"/>
        </w:rPr>
        <w:t xml:space="preserve"> </w:t>
      </w:r>
      <w:r w:rsidRPr="003C0F13">
        <w:rPr>
          <w:rFonts w:cs="Arial"/>
          <w:sz w:val="24"/>
          <w:szCs w:val="24"/>
        </w:rPr>
        <w:t>awards are not reduced by the impact of increases to state benefits and inflationary pressures.</w:t>
      </w:r>
    </w:p>
    <w:p w:rsidR="00D410F6" w:rsidRDefault="00D410F6" w:rsidP="002E290E">
      <w:pPr>
        <w:ind w:left="567" w:hanging="567"/>
        <w:jc w:val="both"/>
        <w:rPr>
          <w:b/>
          <w:sz w:val="24"/>
        </w:rPr>
      </w:pPr>
    </w:p>
    <w:p w:rsidR="00D410F6" w:rsidRDefault="00D410F6" w:rsidP="007A45A9">
      <w:pPr>
        <w:tabs>
          <w:tab w:val="left" w:pos="567"/>
        </w:tabs>
        <w:ind w:left="567" w:hanging="567"/>
        <w:jc w:val="both"/>
        <w:rPr>
          <w:rFonts w:cs="Arial"/>
          <w:iCs/>
          <w:sz w:val="24"/>
          <w:szCs w:val="24"/>
        </w:rPr>
      </w:pPr>
      <w:r>
        <w:rPr>
          <w:rFonts w:cs="Arial"/>
          <w:iCs/>
          <w:sz w:val="24"/>
          <w:szCs w:val="24"/>
        </w:rPr>
        <w:t>5.6</w:t>
      </w:r>
      <w:r>
        <w:rPr>
          <w:rFonts w:cs="Arial"/>
          <w:iCs/>
          <w:sz w:val="24"/>
          <w:szCs w:val="24"/>
        </w:rPr>
        <w:tab/>
        <w:t>The number of customers consulted was as follows;</w:t>
      </w:r>
    </w:p>
    <w:p w:rsidR="00D410F6" w:rsidRDefault="00D410F6" w:rsidP="005C0F59">
      <w:pPr>
        <w:jc w:val="both"/>
        <w:rPr>
          <w:rFonts w:cs="Arial"/>
          <w:iCs/>
          <w:sz w:val="24"/>
          <w:szCs w:val="24"/>
        </w:rPr>
      </w:pP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097"/>
        <w:gridCol w:w="2112"/>
        <w:gridCol w:w="1417"/>
      </w:tblGrid>
      <w:tr w:rsidR="00D410F6" w:rsidRPr="00410F79" w:rsidTr="00A07763">
        <w:tc>
          <w:tcPr>
            <w:tcW w:w="2294" w:type="dxa"/>
            <w:shd w:val="clear" w:color="auto" w:fill="800000"/>
          </w:tcPr>
          <w:p w:rsidR="00D410F6" w:rsidRPr="00A07763" w:rsidRDefault="00D410F6" w:rsidP="00A07763">
            <w:pPr>
              <w:ind w:left="720"/>
              <w:rPr>
                <w:rFonts w:cs="Arial"/>
                <w:iCs/>
                <w:color w:val="FFFFFF"/>
                <w:sz w:val="24"/>
                <w:szCs w:val="24"/>
              </w:rPr>
            </w:pPr>
          </w:p>
          <w:p w:rsidR="00D410F6" w:rsidRPr="00A07763" w:rsidRDefault="00D410F6" w:rsidP="007A45A9">
            <w:pPr>
              <w:ind w:left="-108"/>
              <w:jc w:val="center"/>
              <w:rPr>
                <w:rFonts w:cs="Arial"/>
                <w:iCs/>
                <w:color w:val="FFFFFF"/>
                <w:sz w:val="24"/>
                <w:szCs w:val="24"/>
              </w:rPr>
            </w:pPr>
            <w:r w:rsidRPr="00A07763">
              <w:rPr>
                <w:rFonts w:cs="Arial"/>
                <w:iCs/>
                <w:color w:val="FFFFFF"/>
                <w:sz w:val="24"/>
                <w:szCs w:val="24"/>
              </w:rPr>
              <w:t>Type of Consultation</w:t>
            </w:r>
          </w:p>
          <w:p w:rsidR="00D410F6" w:rsidRPr="00A07763" w:rsidRDefault="00D410F6" w:rsidP="00A07763">
            <w:pPr>
              <w:ind w:left="-108" w:hanging="180"/>
              <w:rPr>
                <w:rFonts w:cs="Arial"/>
                <w:iCs/>
                <w:color w:val="FFFFFF"/>
                <w:sz w:val="24"/>
                <w:szCs w:val="24"/>
              </w:rPr>
            </w:pPr>
          </w:p>
        </w:tc>
        <w:tc>
          <w:tcPr>
            <w:tcW w:w="2097" w:type="dxa"/>
            <w:shd w:val="clear" w:color="auto" w:fill="800000"/>
          </w:tcPr>
          <w:p w:rsidR="00D410F6" w:rsidRPr="00A07763" w:rsidRDefault="00D410F6" w:rsidP="007A45A9">
            <w:pPr>
              <w:jc w:val="center"/>
              <w:rPr>
                <w:rFonts w:cs="Arial"/>
                <w:iCs/>
                <w:color w:val="FFFFFF"/>
                <w:sz w:val="24"/>
                <w:szCs w:val="24"/>
              </w:rPr>
            </w:pPr>
          </w:p>
          <w:p w:rsidR="00D410F6" w:rsidRPr="00A07763" w:rsidRDefault="00D410F6" w:rsidP="007A45A9">
            <w:pPr>
              <w:jc w:val="center"/>
              <w:rPr>
                <w:rFonts w:cs="Arial"/>
                <w:iCs/>
                <w:color w:val="FFFFFF"/>
                <w:sz w:val="24"/>
                <w:szCs w:val="24"/>
              </w:rPr>
            </w:pPr>
            <w:r w:rsidRPr="00A07763">
              <w:rPr>
                <w:rFonts w:cs="Arial"/>
                <w:iCs/>
                <w:color w:val="FFFFFF"/>
                <w:sz w:val="24"/>
                <w:szCs w:val="24"/>
              </w:rPr>
              <w:t>No. Issued</w:t>
            </w:r>
          </w:p>
        </w:tc>
        <w:tc>
          <w:tcPr>
            <w:tcW w:w="2112" w:type="dxa"/>
            <w:shd w:val="clear" w:color="auto" w:fill="800000"/>
          </w:tcPr>
          <w:p w:rsidR="00D410F6" w:rsidRPr="00A07763" w:rsidRDefault="00D410F6" w:rsidP="007A45A9">
            <w:pPr>
              <w:jc w:val="center"/>
              <w:rPr>
                <w:rFonts w:cs="Arial"/>
                <w:iCs/>
                <w:color w:val="FFFFFF"/>
                <w:sz w:val="24"/>
                <w:szCs w:val="24"/>
              </w:rPr>
            </w:pPr>
          </w:p>
          <w:p w:rsidR="00D410F6" w:rsidRPr="00A07763" w:rsidRDefault="00D410F6" w:rsidP="007A45A9">
            <w:pPr>
              <w:jc w:val="center"/>
              <w:rPr>
                <w:rFonts w:cs="Arial"/>
                <w:iCs/>
                <w:color w:val="FFFFFF"/>
                <w:sz w:val="24"/>
                <w:szCs w:val="24"/>
              </w:rPr>
            </w:pPr>
            <w:r w:rsidRPr="00A07763">
              <w:rPr>
                <w:rFonts w:cs="Arial"/>
                <w:iCs/>
                <w:color w:val="FFFFFF"/>
                <w:sz w:val="24"/>
                <w:szCs w:val="24"/>
              </w:rPr>
              <w:t>No. of Responses</w:t>
            </w:r>
          </w:p>
        </w:tc>
        <w:tc>
          <w:tcPr>
            <w:tcW w:w="1417" w:type="dxa"/>
            <w:shd w:val="clear" w:color="auto" w:fill="800000"/>
          </w:tcPr>
          <w:p w:rsidR="00D410F6" w:rsidRPr="00A07763" w:rsidRDefault="00D410F6" w:rsidP="007A45A9">
            <w:pPr>
              <w:jc w:val="center"/>
              <w:rPr>
                <w:rFonts w:cs="Arial"/>
                <w:iCs/>
                <w:color w:val="FFFFFF"/>
                <w:sz w:val="24"/>
                <w:szCs w:val="24"/>
              </w:rPr>
            </w:pPr>
          </w:p>
          <w:p w:rsidR="00D410F6" w:rsidRPr="00A07763" w:rsidRDefault="00D410F6" w:rsidP="007A45A9">
            <w:pPr>
              <w:jc w:val="center"/>
              <w:rPr>
                <w:rFonts w:cs="Arial"/>
                <w:iCs/>
                <w:color w:val="FFFFFF"/>
                <w:sz w:val="24"/>
                <w:szCs w:val="24"/>
              </w:rPr>
            </w:pPr>
            <w:r w:rsidRPr="00A07763">
              <w:rPr>
                <w:rFonts w:cs="Arial"/>
                <w:iCs/>
                <w:color w:val="FFFFFF"/>
                <w:sz w:val="24"/>
                <w:szCs w:val="24"/>
              </w:rPr>
              <w:t>% of Responses</w:t>
            </w:r>
          </w:p>
        </w:tc>
      </w:tr>
      <w:tr w:rsidR="00D410F6" w:rsidTr="00A07763">
        <w:tc>
          <w:tcPr>
            <w:tcW w:w="2294" w:type="dxa"/>
          </w:tcPr>
          <w:p w:rsidR="00D410F6" w:rsidRPr="00A07763" w:rsidRDefault="00D410F6" w:rsidP="00A07763">
            <w:pPr>
              <w:ind w:left="720"/>
              <w:rPr>
                <w:rFonts w:cs="Arial"/>
                <w:iCs/>
              </w:rPr>
            </w:pPr>
          </w:p>
          <w:p w:rsidR="00D410F6" w:rsidRPr="00A07763" w:rsidRDefault="00D410F6" w:rsidP="00A07763">
            <w:pPr>
              <w:ind w:left="72"/>
              <w:rPr>
                <w:rFonts w:cs="Arial"/>
                <w:iCs/>
              </w:rPr>
            </w:pPr>
            <w:r w:rsidRPr="00A07763">
              <w:rPr>
                <w:rFonts w:cs="Arial"/>
                <w:iCs/>
              </w:rPr>
              <w:t>Face to Face in the Community</w:t>
            </w:r>
          </w:p>
          <w:p w:rsidR="00D410F6" w:rsidRPr="00A07763" w:rsidRDefault="00D410F6" w:rsidP="00A07763">
            <w:pPr>
              <w:ind w:left="-108"/>
              <w:rPr>
                <w:rFonts w:cs="Arial"/>
                <w:iCs/>
              </w:rPr>
            </w:pPr>
          </w:p>
        </w:tc>
        <w:tc>
          <w:tcPr>
            <w:tcW w:w="209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700</w:t>
            </w:r>
          </w:p>
        </w:tc>
        <w:tc>
          <w:tcPr>
            <w:tcW w:w="2112"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130</w:t>
            </w:r>
          </w:p>
        </w:tc>
        <w:tc>
          <w:tcPr>
            <w:tcW w:w="141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81%</w:t>
            </w:r>
          </w:p>
        </w:tc>
      </w:tr>
      <w:tr w:rsidR="00D410F6" w:rsidTr="00A07763">
        <w:tc>
          <w:tcPr>
            <w:tcW w:w="2294" w:type="dxa"/>
          </w:tcPr>
          <w:p w:rsidR="00D410F6" w:rsidRPr="00A07763" w:rsidRDefault="00D410F6" w:rsidP="00A07763">
            <w:pPr>
              <w:ind w:left="720"/>
              <w:rPr>
                <w:rFonts w:cs="Arial"/>
                <w:iCs/>
              </w:rPr>
            </w:pPr>
          </w:p>
          <w:p w:rsidR="00D410F6" w:rsidRPr="00A07763" w:rsidRDefault="00D410F6" w:rsidP="00A07763">
            <w:pPr>
              <w:ind w:left="72"/>
              <w:rPr>
                <w:rFonts w:cs="Arial"/>
                <w:iCs/>
              </w:rPr>
            </w:pPr>
            <w:r w:rsidRPr="00A07763">
              <w:rPr>
                <w:rFonts w:cs="Arial"/>
                <w:iCs/>
              </w:rPr>
              <w:t>Via the web site</w:t>
            </w:r>
          </w:p>
          <w:p w:rsidR="00D410F6" w:rsidRPr="00A07763" w:rsidRDefault="00D410F6" w:rsidP="00A07763">
            <w:pPr>
              <w:ind w:left="-108"/>
              <w:rPr>
                <w:rFonts w:cs="Arial"/>
                <w:iCs/>
              </w:rPr>
            </w:pPr>
          </w:p>
        </w:tc>
        <w:tc>
          <w:tcPr>
            <w:tcW w:w="209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n/a</w:t>
            </w:r>
          </w:p>
        </w:tc>
        <w:tc>
          <w:tcPr>
            <w:tcW w:w="2112"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5</w:t>
            </w:r>
          </w:p>
        </w:tc>
        <w:tc>
          <w:tcPr>
            <w:tcW w:w="141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3%</w:t>
            </w:r>
          </w:p>
        </w:tc>
      </w:tr>
      <w:tr w:rsidR="00D410F6" w:rsidTr="00A07763">
        <w:tc>
          <w:tcPr>
            <w:tcW w:w="2294" w:type="dxa"/>
          </w:tcPr>
          <w:p w:rsidR="00D410F6" w:rsidRPr="00A07763" w:rsidRDefault="00D410F6" w:rsidP="00A07763">
            <w:pPr>
              <w:ind w:left="720"/>
              <w:rPr>
                <w:rFonts w:cs="Arial"/>
                <w:iCs/>
              </w:rPr>
            </w:pPr>
          </w:p>
          <w:p w:rsidR="00D410F6" w:rsidRPr="00A07763" w:rsidRDefault="00D410F6" w:rsidP="00A07763">
            <w:pPr>
              <w:ind w:left="-288" w:firstLine="360"/>
              <w:rPr>
                <w:rFonts w:cs="Arial"/>
                <w:iCs/>
              </w:rPr>
            </w:pPr>
            <w:r w:rsidRPr="00A07763">
              <w:rPr>
                <w:rFonts w:cs="Arial"/>
                <w:iCs/>
              </w:rPr>
              <w:t>Written</w:t>
            </w:r>
          </w:p>
          <w:p w:rsidR="00D410F6" w:rsidRPr="00A07763" w:rsidRDefault="00D410F6" w:rsidP="00A07763">
            <w:pPr>
              <w:ind w:left="-288" w:firstLine="180"/>
              <w:rPr>
                <w:rFonts w:cs="Arial"/>
                <w:iCs/>
              </w:rPr>
            </w:pPr>
          </w:p>
        </w:tc>
        <w:tc>
          <w:tcPr>
            <w:tcW w:w="209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7,000</w:t>
            </w:r>
          </w:p>
        </w:tc>
        <w:tc>
          <w:tcPr>
            <w:tcW w:w="2112"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7</w:t>
            </w:r>
          </w:p>
        </w:tc>
        <w:tc>
          <w:tcPr>
            <w:tcW w:w="141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4%</w:t>
            </w:r>
          </w:p>
        </w:tc>
      </w:tr>
      <w:tr w:rsidR="00D410F6" w:rsidTr="00A07763">
        <w:tc>
          <w:tcPr>
            <w:tcW w:w="2294" w:type="dxa"/>
          </w:tcPr>
          <w:p w:rsidR="00D410F6" w:rsidRPr="00A07763" w:rsidRDefault="00D410F6" w:rsidP="00A07763">
            <w:pPr>
              <w:ind w:left="720"/>
              <w:rPr>
                <w:rFonts w:cs="Arial"/>
                <w:iCs/>
              </w:rPr>
            </w:pPr>
          </w:p>
          <w:p w:rsidR="00D410F6" w:rsidRPr="00A07763" w:rsidRDefault="00D410F6" w:rsidP="00A07763">
            <w:pPr>
              <w:ind w:left="72" w:hanging="72"/>
              <w:rPr>
                <w:rFonts w:cs="Arial"/>
                <w:iCs/>
              </w:rPr>
            </w:pPr>
            <w:r w:rsidRPr="00A07763">
              <w:rPr>
                <w:rFonts w:cs="Arial"/>
                <w:iCs/>
              </w:rPr>
              <w:t>Face to Face with KBC customer Service Centre</w:t>
            </w:r>
          </w:p>
          <w:p w:rsidR="00D410F6" w:rsidRPr="00A07763" w:rsidRDefault="00D410F6" w:rsidP="00A07763">
            <w:pPr>
              <w:ind w:left="-108"/>
              <w:rPr>
                <w:rFonts w:cs="Arial"/>
                <w:iCs/>
              </w:rPr>
            </w:pPr>
          </w:p>
        </w:tc>
        <w:tc>
          <w:tcPr>
            <w:tcW w:w="209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200</w:t>
            </w:r>
          </w:p>
        </w:tc>
        <w:tc>
          <w:tcPr>
            <w:tcW w:w="2112"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20</w:t>
            </w:r>
          </w:p>
        </w:tc>
        <w:tc>
          <w:tcPr>
            <w:tcW w:w="141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12%</w:t>
            </w:r>
          </w:p>
        </w:tc>
      </w:tr>
      <w:tr w:rsidR="00D410F6" w:rsidTr="00A07763">
        <w:tc>
          <w:tcPr>
            <w:tcW w:w="2294" w:type="dxa"/>
          </w:tcPr>
          <w:p w:rsidR="00D410F6" w:rsidRPr="00A07763" w:rsidRDefault="00D410F6" w:rsidP="00A07763">
            <w:pPr>
              <w:ind w:left="720"/>
              <w:rPr>
                <w:rFonts w:cs="Arial"/>
                <w:iCs/>
              </w:rPr>
            </w:pPr>
          </w:p>
          <w:p w:rsidR="00D410F6" w:rsidRPr="00A07763" w:rsidRDefault="00D410F6" w:rsidP="00A07763">
            <w:pPr>
              <w:ind w:left="72"/>
              <w:rPr>
                <w:rFonts w:cs="Arial"/>
                <w:iCs/>
              </w:rPr>
            </w:pPr>
            <w:r w:rsidRPr="00A07763">
              <w:rPr>
                <w:rFonts w:cs="Arial"/>
                <w:iCs/>
              </w:rPr>
              <w:t>TOTAL</w:t>
            </w:r>
          </w:p>
        </w:tc>
        <w:tc>
          <w:tcPr>
            <w:tcW w:w="209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7,900</w:t>
            </w:r>
          </w:p>
        </w:tc>
        <w:tc>
          <w:tcPr>
            <w:tcW w:w="2112"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162</w:t>
            </w:r>
          </w:p>
          <w:p w:rsidR="00D410F6" w:rsidRPr="00A07763" w:rsidRDefault="00D410F6" w:rsidP="007A45A9">
            <w:pPr>
              <w:jc w:val="center"/>
              <w:rPr>
                <w:rFonts w:cs="Arial"/>
                <w:iCs/>
                <w:sz w:val="24"/>
                <w:szCs w:val="24"/>
              </w:rPr>
            </w:pPr>
          </w:p>
        </w:tc>
        <w:tc>
          <w:tcPr>
            <w:tcW w:w="1417" w:type="dxa"/>
          </w:tcPr>
          <w:p w:rsidR="00D410F6" w:rsidRPr="00A07763" w:rsidRDefault="00D410F6" w:rsidP="007A45A9">
            <w:pPr>
              <w:jc w:val="center"/>
              <w:rPr>
                <w:rFonts w:cs="Arial"/>
                <w:iCs/>
                <w:sz w:val="24"/>
                <w:szCs w:val="24"/>
              </w:rPr>
            </w:pPr>
          </w:p>
          <w:p w:rsidR="00D410F6" w:rsidRPr="00A07763" w:rsidRDefault="00D410F6" w:rsidP="007A45A9">
            <w:pPr>
              <w:jc w:val="center"/>
              <w:rPr>
                <w:rFonts w:cs="Arial"/>
                <w:iCs/>
                <w:sz w:val="24"/>
                <w:szCs w:val="24"/>
              </w:rPr>
            </w:pPr>
            <w:r w:rsidRPr="00A07763">
              <w:rPr>
                <w:rFonts w:cs="Arial"/>
                <w:iCs/>
                <w:sz w:val="24"/>
                <w:szCs w:val="24"/>
              </w:rPr>
              <w:t>100%</w:t>
            </w:r>
          </w:p>
        </w:tc>
      </w:tr>
    </w:tbl>
    <w:p w:rsidR="00D410F6" w:rsidRDefault="00D410F6" w:rsidP="002E290E">
      <w:pPr>
        <w:ind w:left="567" w:hanging="567"/>
        <w:jc w:val="both"/>
        <w:rPr>
          <w:b/>
          <w:sz w:val="24"/>
        </w:rPr>
      </w:pPr>
    </w:p>
    <w:p w:rsidR="00D410F6" w:rsidRDefault="00D410F6" w:rsidP="002E290E">
      <w:pPr>
        <w:ind w:left="567" w:hanging="567"/>
        <w:jc w:val="both"/>
        <w:rPr>
          <w:b/>
          <w:sz w:val="24"/>
        </w:rPr>
      </w:pPr>
    </w:p>
    <w:p w:rsidR="00D410F6" w:rsidRPr="002E290E" w:rsidRDefault="00D410F6" w:rsidP="002E290E">
      <w:pPr>
        <w:ind w:left="567" w:hanging="567"/>
        <w:jc w:val="both"/>
        <w:rPr>
          <w:b/>
          <w:sz w:val="24"/>
        </w:rPr>
      </w:pPr>
    </w:p>
    <w:p w:rsidR="00D410F6" w:rsidRPr="002E290E" w:rsidRDefault="00D410F6" w:rsidP="002E290E">
      <w:pPr>
        <w:numPr>
          <w:ilvl w:val="0"/>
          <w:numId w:val="5"/>
        </w:numPr>
        <w:tabs>
          <w:tab w:val="clear" w:pos="360"/>
        </w:tabs>
        <w:ind w:left="567" w:hanging="567"/>
        <w:jc w:val="both"/>
        <w:rPr>
          <w:sz w:val="24"/>
          <w:u w:val="single"/>
        </w:rPr>
      </w:pPr>
      <w:r>
        <w:rPr>
          <w:b/>
          <w:sz w:val="24"/>
          <w:u w:val="single"/>
        </w:rPr>
        <w:t>CONSULTATION RESULTS</w:t>
      </w:r>
    </w:p>
    <w:p w:rsidR="00D410F6" w:rsidRDefault="00D410F6" w:rsidP="002E290E">
      <w:pPr>
        <w:jc w:val="both"/>
        <w:rPr>
          <w:b/>
          <w:sz w:val="24"/>
          <w:u w:val="single"/>
        </w:rPr>
      </w:pPr>
    </w:p>
    <w:p w:rsidR="00D410F6" w:rsidRDefault="00D410F6" w:rsidP="007A45A9">
      <w:pPr>
        <w:tabs>
          <w:tab w:val="num" w:pos="567"/>
        </w:tabs>
        <w:ind w:left="567" w:hanging="567"/>
        <w:jc w:val="both"/>
        <w:rPr>
          <w:rFonts w:cs="Arial"/>
          <w:iCs/>
          <w:sz w:val="24"/>
          <w:szCs w:val="24"/>
        </w:rPr>
      </w:pPr>
      <w:r>
        <w:rPr>
          <w:rFonts w:cs="Arial"/>
          <w:iCs/>
          <w:sz w:val="24"/>
          <w:szCs w:val="24"/>
        </w:rPr>
        <w:t>6.1</w:t>
      </w:r>
      <w:r>
        <w:rPr>
          <w:rFonts w:cs="Arial"/>
          <w:iCs/>
          <w:sz w:val="24"/>
          <w:szCs w:val="24"/>
        </w:rPr>
        <w:tab/>
        <w:t>Overall, the following responses were received on the two elements of the consultation exercise;</w:t>
      </w:r>
    </w:p>
    <w:p w:rsidR="00D410F6" w:rsidRDefault="00D410F6" w:rsidP="00703184">
      <w:pPr>
        <w:tabs>
          <w:tab w:val="num" w:pos="567"/>
        </w:tabs>
        <w:jc w:val="both"/>
        <w:rPr>
          <w:rFonts w:cs="Arial"/>
          <w:iCs/>
          <w:sz w:val="24"/>
          <w:szCs w:val="24"/>
        </w:rPr>
      </w:pPr>
    </w:p>
    <w:p w:rsidR="00D410F6" w:rsidRPr="002F1229" w:rsidRDefault="00D410F6" w:rsidP="00703184">
      <w:pPr>
        <w:tabs>
          <w:tab w:val="num" w:pos="567"/>
        </w:tabs>
        <w:jc w:val="both"/>
        <w:rPr>
          <w:rFonts w:cs="Arial"/>
          <w:iCs/>
          <w:sz w:val="24"/>
          <w:szCs w:val="24"/>
        </w:rPr>
      </w:pPr>
      <w:r>
        <w:rPr>
          <w:rFonts w:cs="Arial"/>
          <w:iCs/>
          <w:sz w:val="24"/>
          <w:szCs w:val="24"/>
        </w:rPr>
        <w:t xml:space="preserve">    </w:t>
      </w:r>
    </w:p>
    <w:tbl>
      <w:tblPr>
        <w:tblW w:w="76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584"/>
        <w:gridCol w:w="1562"/>
        <w:gridCol w:w="1255"/>
        <w:gridCol w:w="1200"/>
      </w:tblGrid>
      <w:tr w:rsidR="00D410F6" w:rsidRPr="00CF29B2" w:rsidTr="004E4B89">
        <w:tc>
          <w:tcPr>
            <w:tcW w:w="2093" w:type="dxa"/>
            <w:shd w:val="clear" w:color="auto" w:fill="800000"/>
          </w:tcPr>
          <w:p w:rsidR="00D410F6" w:rsidRPr="00CF29B2" w:rsidRDefault="00D410F6" w:rsidP="004E4B89">
            <w:pPr>
              <w:tabs>
                <w:tab w:val="num" w:pos="567"/>
              </w:tabs>
              <w:jc w:val="both"/>
              <w:rPr>
                <w:rFonts w:cs="Arial"/>
                <w:iCs/>
                <w:color w:val="FFFFFF"/>
                <w:sz w:val="24"/>
                <w:szCs w:val="24"/>
              </w:rPr>
            </w:pPr>
          </w:p>
          <w:p w:rsidR="00D410F6" w:rsidRPr="00CF29B2" w:rsidRDefault="00D410F6" w:rsidP="004E4B89">
            <w:pPr>
              <w:tabs>
                <w:tab w:val="num" w:pos="567"/>
              </w:tabs>
              <w:jc w:val="both"/>
              <w:rPr>
                <w:rFonts w:cs="Arial"/>
                <w:iCs/>
                <w:color w:val="FFFFFF"/>
                <w:sz w:val="24"/>
                <w:szCs w:val="24"/>
              </w:rPr>
            </w:pPr>
            <w:r w:rsidRPr="00CF29B2">
              <w:rPr>
                <w:rFonts w:cs="Arial"/>
                <w:iCs/>
                <w:color w:val="FFFFFF"/>
                <w:sz w:val="24"/>
                <w:szCs w:val="24"/>
              </w:rPr>
              <w:t>Scheme</w:t>
            </w:r>
          </w:p>
        </w:tc>
        <w:tc>
          <w:tcPr>
            <w:tcW w:w="1584" w:type="dxa"/>
            <w:shd w:val="clear" w:color="auto" w:fill="800000"/>
          </w:tcPr>
          <w:p w:rsidR="00D410F6" w:rsidRPr="00CF29B2" w:rsidRDefault="00D410F6" w:rsidP="007A45A9">
            <w:pPr>
              <w:tabs>
                <w:tab w:val="num" w:pos="567"/>
              </w:tabs>
              <w:jc w:val="center"/>
              <w:rPr>
                <w:rFonts w:cs="Arial"/>
                <w:iCs/>
                <w:color w:val="FFFFFF"/>
                <w:sz w:val="24"/>
                <w:szCs w:val="24"/>
              </w:rPr>
            </w:pPr>
          </w:p>
          <w:p w:rsidR="00D410F6" w:rsidRPr="00CF29B2" w:rsidRDefault="00D410F6" w:rsidP="007A45A9">
            <w:pPr>
              <w:tabs>
                <w:tab w:val="num" w:pos="567"/>
              </w:tabs>
              <w:jc w:val="center"/>
              <w:rPr>
                <w:rFonts w:cs="Arial"/>
                <w:iCs/>
              </w:rPr>
            </w:pPr>
            <w:r w:rsidRPr="00CF29B2">
              <w:rPr>
                <w:rFonts w:cs="Arial"/>
                <w:iCs/>
              </w:rPr>
              <w:t>Option 1</w:t>
            </w:r>
          </w:p>
          <w:p w:rsidR="00D410F6" w:rsidRPr="00CF29B2" w:rsidRDefault="00D410F6" w:rsidP="007A45A9">
            <w:pPr>
              <w:tabs>
                <w:tab w:val="num" w:pos="567"/>
              </w:tabs>
              <w:jc w:val="center"/>
              <w:rPr>
                <w:rFonts w:cs="Arial"/>
                <w:iCs/>
              </w:rPr>
            </w:pPr>
            <w:r w:rsidRPr="00CF29B2">
              <w:rPr>
                <w:rFonts w:cs="Arial"/>
                <w:iCs/>
              </w:rPr>
              <w:t>35% Reduction</w:t>
            </w:r>
          </w:p>
          <w:p w:rsidR="00D410F6" w:rsidRPr="00CF29B2" w:rsidRDefault="00D410F6" w:rsidP="007A45A9">
            <w:pPr>
              <w:tabs>
                <w:tab w:val="num" w:pos="567"/>
              </w:tabs>
              <w:jc w:val="center"/>
              <w:rPr>
                <w:rFonts w:cs="Arial"/>
                <w:iCs/>
                <w:color w:val="FFFFFF"/>
                <w:sz w:val="24"/>
                <w:szCs w:val="24"/>
              </w:rPr>
            </w:pPr>
          </w:p>
        </w:tc>
        <w:tc>
          <w:tcPr>
            <w:tcW w:w="1562" w:type="dxa"/>
            <w:shd w:val="clear" w:color="auto" w:fill="800000"/>
          </w:tcPr>
          <w:p w:rsidR="00D410F6" w:rsidRPr="00CF29B2" w:rsidRDefault="00D410F6" w:rsidP="007A45A9">
            <w:pPr>
              <w:tabs>
                <w:tab w:val="num" w:pos="567"/>
              </w:tabs>
              <w:jc w:val="center"/>
              <w:rPr>
                <w:rFonts w:cs="Arial"/>
                <w:iCs/>
                <w:color w:val="FFFFFF"/>
                <w:sz w:val="24"/>
                <w:szCs w:val="24"/>
              </w:rPr>
            </w:pPr>
          </w:p>
          <w:p w:rsidR="00D410F6" w:rsidRPr="00CF29B2" w:rsidRDefault="00D410F6" w:rsidP="007A45A9">
            <w:pPr>
              <w:tabs>
                <w:tab w:val="num" w:pos="567"/>
              </w:tabs>
              <w:jc w:val="center"/>
              <w:rPr>
                <w:rFonts w:cs="Arial"/>
                <w:iCs/>
              </w:rPr>
            </w:pPr>
            <w:r w:rsidRPr="00CF29B2">
              <w:rPr>
                <w:rFonts w:cs="Arial"/>
                <w:iCs/>
              </w:rPr>
              <w:t>Option 2</w:t>
            </w:r>
          </w:p>
          <w:p w:rsidR="00D410F6" w:rsidRPr="00CF29B2" w:rsidRDefault="00D410F6" w:rsidP="007A45A9">
            <w:pPr>
              <w:tabs>
                <w:tab w:val="num" w:pos="567"/>
              </w:tabs>
              <w:jc w:val="center"/>
              <w:rPr>
                <w:rFonts w:cs="Arial"/>
                <w:iCs/>
              </w:rPr>
            </w:pPr>
            <w:r w:rsidRPr="00CF29B2">
              <w:rPr>
                <w:rFonts w:cs="Arial"/>
                <w:iCs/>
              </w:rPr>
              <w:t>25% Reduction</w:t>
            </w:r>
          </w:p>
          <w:p w:rsidR="00D410F6" w:rsidRPr="00CF29B2" w:rsidRDefault="00D410F6" w:rsidP="007A45A9">
            <w:pPr>
              <w:tabs>
                <w:tab w:val="num" w:pos="567"/>
              </w:tabs>
              <w:jc w:val="center"/>
              <w:rPr>
                <w:rFonts w:cs="Arial"/>
                <w:iCs/>
                <w:color w:val="FFFFFF"/>
                <w:sz w:val="24"/>
                <w:szCs w:val="24"/>
              </w:rPr>
            </w:pPr>
          </w:p>
        </w:tc>
        <w:tc>
          <w:tcPr>
            <w:tcW w:w="1255" w:type="dxa"/>
            <w:shd w:val="clear" w:color="auto" w:fill="800000"/>
          </w:tcPr>
          <w:p w:rsidR="00D410F6" w:rsidRPr="00CF29B2" w:rsidRDefault="00D410F6" w:rsidP="007A45A9">
            <w:pPr>
              <w:tabs>
                <w:tab w:val="num" w:pos="567"/>
              </w:tabs>
              <w:jc w:val="center"/>
              <w:rPr>
                <w:rFonts w:cs="Arial"/>
                <w:iCs/>
                <w:color w:val="FFFFFF"/>
                <w:sz w:val="24"/>
                <w:szCs w:val="24"/>
              </w:rPr>
            </w:pPr>
          </w:p>
          <w:p w:rsidR="00D410F6" w:rsidRPr="00CF29B2" w:rsidRDefault="00D410F6" w:rsidP="007A45A9">
            <w:pPr>
              <w:tabs>
                <w:tab w:val="num" w:pos="567"/>
              </w:tabs>
              <w:jc w:val="center"/>
              <w:rPr>
                <w:rFonts w:cs="Arial"/>
                <w:iCs/>
                <w:color w:val="FFFFFF"/>
                <w:sz w:val="24"/>
                <w:szCs w:val="24"/>
              </w:rPr>
            </w:pPr>
            <w:r w:rsidRPr="00CF29B2">
              <w:rPr>
                <w:rFonts w:cs="Arial"/>
                <w:iCs/>
                <w:color w:val="FFFFFF"/>
                <w:sz w:val="24"/>
                <w:szCs w:val="24"/>
              </w:rPr>
              <w:t>Neither Option</w:t>
            </w:r>
          </w:p>
        </w:tc>
        <w:tc>
          <w:tcPr>
            <w:tcW w:w="1200" w:type="dxa"/>
            <w:shd w:val="clear" w:color="auto" w:fill="800000"/>
            <w:vAlign w:val="center"/>
          </w:tcPr>
          <w:p w:rsidR="00D410F6" w:rsidRPr="00CF29B2" w:rsidRDefault="00D410F6" w:rsidP="007A45A9">
            <w:pPr>
              <w:tabs>
                <w:tab w:val="num" w:pos="567"/>
              </w:tabs>
              <w:jc w:val="center"/>
              <w:rPr>
                <w:rFonts w:cs="Arial"/>
                <w:iCs/>
                <w:color w:val="FFFFFF"/>
                <w:sz w:val="24"/>
                <w:szCs w:val="24"/>
              </w:rPr>
            </w:pPr>
            <w:r w:rsidRPr="00CF29B2">
              <w:rPr>
                <w:rFonts w:cs="Arial"/>
                <w:iCs/>
                <w:color w:val="FFFFFF"/>
                <w:sz w:val="24"/>
                <w:szCs w:val="24"/>
              </w:rPr>
              <w:t>Total</w:t>
            </w:r>
          </w:p>
        </w:tc>
      </w:tr>
      <w:tr w:rsidR="00D410F6" w:rsidRPr="00CF29B2" w:rsidTr="004E4B89">
        <w:tc>
          <w:tcPr>
            <w:tcW w:w="2093" w:type="dxa"/>
          </w:tcPr>
          <w:p w:rsidR="00D410F6" w:rsidRPr="00CF29B2" w:rsidRDefault="00D410F6" w:rsidP="004E4B89">
            <w:pPr>
              <w:tabs>
                <w:tab w:val="num" w:pos="567"/>
              </w:tabs>
              <w:rPr>
                <w:rFonts w:cs="Arial"/>
                <w:iCs/>
              </w:rPr>
            </w:pPr>
          </w:p>
          <w:p w:rsidR="00D410F6" w:rsidRPr="00CF29B2" w:rsidRDefault="00D410F6" w:rsidP="004E4B89">
            <w:pPr>
              <w:tabs>
                <w:tab w:val="num" w:pos="567"/>
              </w:tabs>
              <w:rPr>
                <w:rFonts w:cs="Arial"/>
                <w:iCs/>
              </w:rPr>
            </w:pPr>
            <w:r w:rsidRPr="00CF29B2">
              <w:rPr>
                <w:rFonts w:cs="Arial"/>
                <w:iCs/>
              </w:rPr>
              <w:t>Responses</w:t>
            </w:r>
          </w:p>
        </w:tc>
        <w:tc>
          <w:tcPr>
            <w:tcW w:w="1584"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40</w:t>
            </w:r>
          </w:p>
        </w:tc>
        <w:tc>
          <w:tcPr>
            <w:tcW w:w="1562"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10</w:t>
            </w:r>
            <w:r>
              <w:rPr>
                <w:rFonts w:cs="Arial"/>
                <w:iCs/>
                <w:sz w:val="24"/>
                <w:szCs w:val="24"/>
              </w:rPr>
              <w:t>7</w:t>
            </w:r>
          </w:p>
        </w:tc>
        <w:tc>
          <w:tcPr>
            <w:tcW w:w="1255"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15</w:t>
            </w:r>
          </w:p>
        </w:tc>
        <w:tc>
          <w:tcPr>
            <w:tcW w:w="1200"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16</w:t>
            </w:r>
            <w:r>
              <w:rPr>
                <w:rFonts w:cs="Arial"/>
                <w:iCs/>
                <w:sz w:val="24"/>
                <w:szCs w:val="24"/>
              </w:rPr>
              <w:t>2</w:t>
            </w:r>
          </w:p>
        </w:tc>
      </w:tr>
    </w:tbl>
    <w:p w:rsidR="00D410F6" w:rsidRDefault="00D410F6" w:rsidP="00703184">
      <w:pPr>
        <w:tabs>
          <w:tab w:val="num" w:pos="567"/>
        </w:tabs>
        <w:jc w:val="both"/>
        <w:rPr>
          <w:rFonts w:cs="Arial"/>
          <w:b/>
          <w:iCs/>
          <w:sz w:val="24"/>
          <w:szCs w:val="24"/>
        </w:rPr>
      </w:pPr>
    </w:p>
    <w:p w:rsidR="00D410F6" w:rsidRDefault="00D410F6" w:rsidP="00703184">
      <w:pPr>
        <w:tabs>
          <w:tab w:val="num" w:pos="567"/>
        </w:tabs>
        <w:jc w:val="both"/>
        <w:rPr>
          <w:rFonts w:cs="Arial"/>
          <w:b/>
          <w:iCs/>
          <w:sz w:val="24"/>
          <w:szCs w:val="24"/>
        </w:rPr>
      </w:pPr>
    </w:p>
    <w:p w:rsidR="00D410F6" w:rsidRDefault="00D410F6" w:rsidP="00703184">
      <w:pPr>
        <w:tabs>
          <w:tab w:val="num" w:pos="567"/>
        </w:tabs>
        <w:jc w:val="both"/>
        <w:rPr>
          <w:rFonts w:cs="Arial"/>
          <w:b/>
          <w:iCs/>
          <w:sz w:val="24"/>
          <w:szCs w:val="24"/>
        </w:rPr>
      </w:pPr>
    </w:p>
    <w:p w:rsidR="00D410F6" w:rsidRDefault="00D410F6" w:rsidP="00703184">
      <w:pPr>
        <w:tabs>
          <w:tab w:val="num" w:pos="567"/>
        </w:tabs>
        <w:jc w:val="both"/>
        <w:rPr>
          <w:rFonts w:cs="Arial"/>
          <w:b/>
          <w:iCs/>
          <w:sz w:val="24"/>
          <w:szCs w:val="24"/>
        </w:rPr>
      </w:pPr>
    </w:p>
    <w:p w:rsidR="00D410F6" w:rsidRDefault="00D410F6" w:rsidP="00703184">
      <w:pPr>
        <w:tabs>
          <w:tab w:val="num" w:pos="567"/>
        </w:tabs>
        <w:jc w:val="both"/>
        <w:rPr>
          <w:rFonts w:cs="Arial"/>
          <w:b/>
          <w:iCs/>
          <w:sz w:val="24"/>
          <w:szCs w:val="24"/>
        </w:rPr>
      </w:pPr>
    </w:p>
    <w:p w:rsidR="00D410F6" w:rsidRDefault="00D410F6" w:rsidP="00703184">
      <w:pPr>
        <w:tabs>
          <w:tab w:val="num" w:pos="567"/>
        </w:tabs>
        <w:jc w:val="both"/>
        <w:rPr>
          <w:rFonts w:cs="Arial"/>
          <w:b/>
          <w:iCs/>
          <w:sz w:val="24"/>
          <w:szCs w:val="24"/>
        </w:rPr>
      </w:pPr>
    </w:p>
    <w:tbl>
      <w:tblPr>
        <w:tblW w:w="76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584"/>
        <w:gridCol w:w="1562"/>
        <w:gridCol w:w="1255"/>
        <w:gridCol w:w="1200"/>
      </w:tblGrid>
      <w:tr w:rsidR="00D410F6" w:rsidRPr="00CF29B2" w:rsidTr="004E4B89">
        <w:tc>
          <w:tcPr>
            <w:tcW w:w="2093" w:type="dxa"/>
            <w:shd w:val="clear" w:color="auto" w:fill="800000"/>
          </w:tcPr>
          <w:p w:rsidR="00D410F6" w:rsidRPr="00CF29B2" w:rsidRDefault="00D410F6" w:rsidP="004E4B89">
            <w:pPr>
              <w:tabs>
                <w:tab w:val="num" w:pos="567"/>
              </w:tabs>
              <w:jc w:val="both"/>
              <w:rPr>
                <w:rFonts w:cs="Arial"/>
                <w:iCs/>
                <w:color w:val="FFFFFF"/>
                <w:sz w:val="24"/>
                <w:szCs w:val="24"/>
              </w:rPr>
            </w:pPr>
          </w:p>
          <w:p w:rsidR="00D410F6" w:rsidRPr="00CF29B2" w:rsidRDefault="00D410F6" w:rsidP="004E4B89">
            <w:pPr>
              <w:tabs>
                <w:tab w:val="num" w:pos="567"/>
              </w:tabs>
              <w:jc w:val="both"/>
              <w:rPr>
                <w:rFonts w:cs="Arial"/>
                <w:iCs/>
                <w:color w:val="FFFFFF"/>
                <w:sz w:val="24"/>
                <w:szCs w:val="24"/>
              </w:rPr>
            </w:pPr>
            <w:r w:rsidRPr="00CF29B2">
              <w:rPr>
                <w:rFonts w:cs="Arial"/>
                <w:iCs/>
                <w:color w:val="FFFFFF"/>
                <w:sz w:val="24"/>
                <w:szCs w:val="24"/>
              </w:rPr>
              <w:t>Scheme</w:t>
            </w:r>
          </w:p>
        </w:tc>
        <w:tc>
          <w:tcPr>
            <w:tcW w:w="1584" w:type="dxa"/>
            <w:shd w:val="clear" w:color="auto" w:fill="800000"/>
          </w:tcPr>
          <w:p w:rsidR="00D410F6" w:rsidRPr="00CF29B2" w:rsidRDefault="00D410F6" w:rsidP="007A45A9">
            <w:pPr>
              <w:tabs>
                <w:tab w:val="num" w:pos="567"/>
              </w:tabs>
              <w:jc w:val="center"/>
              <w:rPr>
                <w:rFonts w:cs="Arial"/>
                <w:iCs/>
                <w:color w:val="FFFFFF"/>
                <w:sz w:val="24"/>
                <w:szCs w:val="24"/>
              </w:rPr>
            </w:pPr>
          </w:p>
          <w:p w:rsidR="00D410F6" w:rsidRPr="00CF29B2" w:rsidRDefault="00D410F6" w:rsidP="007A45A9">
            <w:pPr>
              <w:tabs>
                <w:tab w:val="num" w:pos="567"/>
              </w:tabs>
              <w:jc w:val="center"/>
              <w:rPr>
                <w:rFonts w:cs="Arial"/>
                <w:iCs/>
              </w:rPr>
            </w:pPr>
            <w:r w:rsidRPr="00CF29B2">
              <w:rPr>
                <w:rFonts w:cs="Arial"/>
                <w:iCs/>
              </w:rPr>
              <w:t>Annually uprate scheme</w:t>
            </w:r>
          </w:p>
          <w:p w:rsidR="00D410F6" w:rsidRPr="00CF29B2" w:rsidRDefault="00D410F6" w:rsidP="007A45A9">
            <w:pPr>
              <w:tabs>
                <w:tab w:val="num" w:pos="567"/>
              </w:tabs>
              <w:jc w:val="center"/>
              <w:rPr>
                <w:rFonts w:cs="Arial"/>
                <w:iCs/>
                <w:color w:val="FFFFFF"/>
                <w:sz w:val="24"/>
                <w:szCs w:val="24"/>
              </w:rPr>
            </w:pPr>
          </w:p>
        </w:tc>
        <w:tc>
          <w:tcPr>
            <w:tcW w:w="1562" w:type="dxa"/>
            <w:shd w:val="clear" w:color="auto" w:fill="800000"/>
          </w:tcPr>
          <w:p w:rsidR="00D410F6" w:rsidRPr="00CF29B2" w:rsidRDefault="00D410F6" w:rsidP="007A45A9">
            <w:pPr>
              <w:tabs>
                <w:tab w:val="num" w:pos="567"/>
              </w:tabs>
              <w:jc w:val="center"/>
              <w:rPr>
                <w:rFonts w:cs="Arial"/>
                <w:iCs/>
              </w:rPr>
            </w:pPr>
            <w:r w:rsidRPr="00CF29B2">
              <w:rPr>
                <w:rFonts w:cs="Arial"/>
                <w:iCs/>
                <w:color w:val="FFFFFF"/>
              </w:rPr>
              <w:t>Do not annually uprate scheme</w:t>
            </w:r>
          </w:p>
          <w:p w:rsidR="00D410F6" w:rsidRPr="00CF29B2" w:rsidRDefault="00D410F6" w:rsidP="007A45A9">
            <w:pPr>
              <w:tabs>
                <w:tab w:val="num" w:pos="567"/>
              </w:tabs>
              <w:jc w:val="center"/>
              <w:rPr>
                <w:rFonts w:cs="Arial"/>
                <w:iCs/>
                <w:color w:val="FFFFFF"/>
              </w:rPr>
            </w:pPr>
          </w:p>
        </w:tc>
        <w:tc>
          <w:tcPr>
            <w:tcW w:w="1255" w:type="dxa"/>
            <w:shd w:val="clear" w:color="auto" w:fill="800000"/>
          </w:tcPr>
          <w:p w:rsidR="00D410F6" w:rsidRPr="00CF29B2" w:rsidRDefault="00D410F6" w:rsidP="007A45A9">
            <w:pPr>
              <w:tabs>
                <w:tab w:val="num" w:pos="567"/>
              </w:tabs>
              <w:jc w:val="center"/>
              <w:rPr>
                <w:rFonts w:cs="Arial"/>
                <w:iCs/>
                <w:color w:val="FFFFFF"/>
                <w:sz w:val="24"/>
                <w:szCs w:val="24"/>
              </w:rPr>
            </w:pPr>
          </w:p>
          <w:p w:rsidR="00D410F6" w:rsidRPr="00CF29B2" w:rsidRDefault="00D410F6" w:rsidP="007A45A9">
            <w:pPr>
              <w:tabs>
                <w:tab w:val="num" w:pos="567"/>
              </w:tabs>
              <w:jc w:val="center"/>
              <w:rPr>
                <w:rFonts w:cs="Arial"/>
                <w:iCs/>
                <w:color w:val="FFFFFF"/>
                <w:sz w:val="24"/>
                <w:szCs w:val="24"/>
              </w:rPr>
            </w:pPr>
            <w:r w:rsidRPr="00CF29B2">
              <w:rPr>
                <w:rFonts w:cs="Arial"/>
                <w:iCs/>
                <w:color w:val="FFFFFF"/>
                <w:sz w:val="24"/>
                <w:szCs w:val="24"/>
              </w:rPr>
              <w:t>Neither Option</w:t>
            </w:r>
          </w:p>
        </w:tc>
        <w:tc>
          <w:tcPr>
            <w:tcW w:w="1200" w:type="dxa"/>
            <w:shd w:val="clear" w:color="auto" w:fill="800000"/>
            <w:vAlign w:val="center"/>
          </w:tcPr>
          <w:p w:rsidR="00D410F6" w:rsidRPr="00CF29B2" w:rsidRDefault="00D410F6" w:rsidP="007A45A9">
            <w:pPr>
              <w:tabs>
                <w:tab w:val="num" w:pos="567"/>
              </w:tabs>
              <w:jc w:val="center"/>
              <w:rPr>
                <w:rFonts w:cs="Arial"/>
                <w:iCs/>
                <w:color w:val="FFFFFF"/>
                <w:sz w:val="24"/>
                <w:szCs w:val="24"/>
              </w:rPr>
            </w:pPr>
            <w:r w:rsidRPr="00CF29B2">
              <w:rPr>
                <w:rFonts w:cs="Arial"/>
                <w:iCs/>
                <w:color w:val="FFFFFF"/>
                <w:sz w:val="24"/>
                <w:szCs w:val="24"/>
              </w:rPr>
              <w:t>Total</w:t>
            </w:r>
          </w:p>
        </w:tc>
      </w:tr>
      <w:tr w:rsidR="00D410F6" w:rsidRPr="00CF29B2" w:rsidTr="004E4B89">
        <w:tc>
          <w:tcPr>
            <w:tcW w:w="2093" w:type="dxa"/>
          </w:tcPr>
          <w:p w:rsidR="00D410F6" w:rsidRPr="00CF29B2" w:rsidRDefault="00D410F6" w:rsidP="004E4B89">
            <w:pPr>
              <w:tabs>
                <w:tab w:val="num" w:pos="567"/>
              </w:tabs>
              <w:rPr>
                <w:rFonts w:cs="Arial"/>
                <w:iCs/>
              </w:rPr>
            </w:pPr>
          </w:p>
          <w:p w:rsidR="00D410F6" w:rsidRPr="00CF29B2" w:rsidRDefault="00D410F6" w:rsidP="004E4B89">
            <w:pPr>
              <w:tabs>
                <w:tab w:val="num" w:pos="567"/>
              </w:tabs>
              <w:rPr>
                <w:rFonts w:cs="Arial"/>
                <w:iCs/>
              </w:rPr>
            </w:pPr>
            <w:r w:rsidRPr="00CF29B2">
              <w:rPr>
                <w:rFonts w:cs="Arial"/>
                <w:iCs/>
              </w:rPr>
              <w:t>Responses</w:t>
            </w:r>
          </w:p>
        </w:tc>
        <w:tc>
          <w:tcPr>
            <w:tcW w:w="1584"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11</w:t>
            </w:r>
            <w:r>
              <w:rPr>
                <w:rFonts w:cs="Arial"/>
                <w:iCs/>
                <w:sz w:val="24"/>
                <w:szCs w:val="24"/>
              </w:rPr>
              <w:t>3</w:t>
            </w:r>
          </w:p>
        </w:tc>
        <w:tc>
          <w:tcPr>
            <w:tcW w:w="1562"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41</w:t>
            </w:r>
          </w:p>
        </w:tc>
        <w:tc>
          <w:tcPr>
            <w:tcW w:w="1255"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8</w:t>
            </w:r>
          </w:p>
        </w:tc>
        <w:tc>
          <w:tcPr>
            <w:tcW w:w="1200" w:type="dxa"/>
            <w:vAlign w:val="center"/>
          </w:tcPr>
          <w:p w:rsidR="00D410F6" w:rsidRPr="00AF26EE" w:rsidRDefault="00D410F6" w:rsidP="004E4B89">
            <w:pPr>
              <w:tabs>
                <w:tab w:val="num" w:pos="567"/>
              </w:tabs>
              <w:jc w:val="center"/>
              <w:rPr>
                <w:rFonts w:cs="Arial"/>
                <w:iCs/>
                <w:sz w:val="24"/>
                <w:szCs w:val="24"/>
              </w:rPr>
            </w:pPr>
            <w:r w:rsidRPr="00AF26EE">
              <w:rPr>
                <w:rFonts w:cs="Arial"/>
                <w:iCs/>
                <w:sz w:val="24"/>
                <w:szCs w:val="24"/>
              </w:rPr>
              <w:t>16</w:t>
            </w:r>
            <w:r>
              <w:rPr>
                <w:rFonts w:cs="Arial"/>
                <w:iCs/>
                <w:sz w:val="24"/>
                <w:szCs w:val="24"/>
              </w:rPr>
              <w:t>2</w:t>
            </w:r>
          </w:p>
        </w:tc>
      </w:tr>
    </w:tbl>
    <w:p w:rsidR="00D410F6" w:rsidRDefault="00D410F6" w:rsidP="00703184">
      <w:pPr>
        <w:tabs>
          <w:tab w:val="num" w:pos="567"/>
        </w:tabs>
        <w:jc w:val="both"/>
        <w:rPr>
          <w:rFonts w:cs="Arial"/>
          <w:b/>
          <w:iCs/>
          <w:sz w:val="24"/>
          <w:szCs w:val="24"/>
        </w:rPr>
      </w:pPr>
    </w:p>
    <w:p w:rsidR="00D410F6" w:rsidRDefault="00D410F6" w:rsidP="00703184">
      <w:pPr>
        <w:tabs>
          <w:tab w:val="num" w:pos="567"/>
          <w:tab w:val="left" w:pos="720"/>
        </w:tabs>
        <w:ind w:left="540" w:hanging="540"/>
        <w:jc w:val="both"/>
        <w:rPr>
          <w:rFonts w:cs="Arial"/>
          <w:iCs/>
          <w:sz w:val="24"/>
          <w:szCs w:val="24"/>
        </w:rPr>
      </w:pPr>
    </w:p>
    <w:p w:rsidR="00D410F6" w:rsidRDefault="00D410F6" w:rsidP="00703184">
      <w:pPr>
        <w:tabs>
          <w:tab w:val="num" w:pos="567"/>
          <w:tab w:val="left" w:pos="720"/>
        </w:tabs>
        <w:ind w:left="540" w:hanging="540"/>
        <w:jc w:val="both"/>
        <w:rPr>
          <w:rFonts w:cs="Arial"/>
          <w:iCs/>
          <w:sz w:val="24"/>
          <w:szCs w:val="24"/>
        </w:rPr>
      </w:pPr>
      <w:r>
        <w:rPr>
          <w:rFonts w:cs="Arial"/>
          <w:iCs/>
          <w:sz w:val="24"/>
          <w:szCs w:val="24"/>
        </w:rPr>
        <w:t>6.2</w:t>
      </w:r>
      <w:r>
        <w:rPr>
          <w:rFonts w:cs="Arial"/>
          <w:iCs/>
          <w:sz w:val="24"/>
          <w:szCs w:val="24"/>
        </w:rPr>
        <w:tab/>
        <w:t xml:space="preserve">Below are comments from </w:t>
      </w:r>
      <w:r w:rsidRPr="007A45A9">
        <w:rPr>
          <w:rFonts w:cs="Arial"/>
          <w:iCs/>
          <w:sz w:val="24"/>
          <w:szCs w:val="24"/>
          <w:u w:val="single"/>
        </w:rPr>
        <w:t>key partner agencies</w:t>
      </w:r>
      <w:r>
        <w:rPr>
          <w:rFonts w:cs="Arial"/>
          <w:iCs/>
          <w:sz w:val="24"/>
          <w:szCs w:val="24"/>
        </w:rPr>
        <w:t xml:space="preserve"> in respect of the proposed changes to the Council Tax Support Scheme from April 2015</w:t>
      </w:r>
    </w:p>
    <w:p w:rsidR="00D410F6" w:rsidRDefault="00D410F6" w:rsidP="002E290E">
      <w:pPr>
        <w:jc w:val="both"/>
        <w:rPr>
          <w:b/>
          <w:sz w:val="24"/>
          <w:u w:val="single"/>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5580"/>
      </w:tblGrid>
      <w:tr w:rsidR="00D410F6" w:rsidRPr="002F1229" w:rsidTr="00A07763">
        <w:tc>
          <w:tcPr>
            <w:tcW w:w="2520" w:type="dxa"/>
            <w:shd w:val="clear" w:color="auto" w:fill="800000"/>
          </w:tcPr>
          <w:p w:rsidR="00D410F6" w:rsidRPr="00A07763" w:rsidRDefault="00D410F6" w:rsidP="00A07763">
            <w:pPr>
              <w:tabs>
                <w:tab w:val="num" w:pos="567"/>
              </w:tabs>
              <w:jc w:val="both"/>
              <w:rPr>
                <w:rFonts w:cs="Arial"/>
                <w:iCs/>
                <w:color w:val="FFFFFF"/>
                <w:sz w:val="24"/>
                <w:szCs w:val="24"/>
              </w:rPr>
            </w:pPr>
          </w:p>
          <w:p w:rsidR="00D410F6" w:rsidRPr="00A07763" w:rsidRDefault="00D410F6" w:rsidP="00A07763">
            <w:pPr>
              <w:tabs>
                <w:tab w:val="num" w:pos="567"/>
              </w:tabs>
              <w:jc w:val="both"/>
              <w:rPr>
                <w:rFonts w:cs="Arial"/>
                <w:iCs/>
                <w:color w:val="FFFFFF"/>
                <w:sz w:val="24"/>
                <w:szCs w:val="24"/>
              </w:rPr>
            </w:pPr>
            <w:r w:rsidRPr="00A07763">
              <w:rPr>
                <w:rFonts w:cs="Arial"/>
                <w:iCs/>
                <w:color w:val="FFFFFF"/>
                <w:sz w:val="24"/>
                <w:szCs w:val="24"/>
              </w:rPr>
              <w:t>Stakeholder</w:t>
            </w:r>
          </w:p>
          <w:p w:rsidR="00D410F6" w:rsidRPr="00A07763" w:rsidRDefault="00D410F6" w:rsidP="00A07763">
            <w:pPr>
              <w:tabs>
                <w:tab w:val="num" w:pos="567"/>
              </w:tabs>
              <w:jc w:val="both"/>
              <w:rPr>
                <w:rFonts w:cs="Arial"/>
                <w:iCs/>
                <w:color w:val="FFFFFF"/>
                <w:sz w:val="24"/>
                <w:szCs w:val="24"/>
              </w:rPr>
            </w:pPr>
          </w:p>
        </w:tc>
        <w:tc>
          <w:tcPr>
            <w:tcW w:w="5580" w:type="dxa"/>
            <w:shd w:val="clear" w:color="auto" w:fill="800000"/>
          </w:tcPr>
          <w:p w:rsidR="00D410F6" w:rsidRPr="00A07763" w:rsidRDefault="00D410F6" w:rsidP="00A07763">
            <w:pPr>
              <w:tabs>
                <w:tab w:val="num" w:pos="567"/>
              </w:tabs>
              <w:jc w:val="both"/>
              <w:rPr>
                <w:rFonts w:cs="Arial"/>
                <w:iCs/>
                <w:color w:val="FFFFFF"/>
                <w:sz w:val="24"/>
                <w:szCs w:val="24"/>
              </w:rPr>
            </w:pPr>
          </w:p>
          <w:p w:rsidR="00D410F6" w:rsidRPr="00A07763" w:rsidRDefault="00D410F6" w:rsidP="00A07763">
            <w:pPr>
              <w:tabs>
                <w:tab w:val="num" w:pos="567"/>
              </w:tabs>
              <w:jc w:val="both"/>
              <w:rPr>
                <w:rFonts w:cs="Arial"/>
                <w:iCs/>
                <w:color w:val="FFFFFF"/>
                <w:sz w:val="24"/>
                <w:szCs w:val="24"/>
              </w:rPr>
            </w:pPr>
            <w:r w:rsidRPr="00A07763">
              <w:rPr>
                <w:rFonts w:cs="Arial"/>
                <w:iCs/>
                <w:color w:val="FFFFFF"/>
                <w:sz w:val="24"/>
                <w:szCs w:val="24"/>
              </w:rPr>
              <w:t>Comment</w:t>
            </w:r>
          </w:p>
        </w:tc>
      </w:tr>
      <w:tr w:rsidR="00D410F6" w:rsidRPr="00FF6A5A" w:rsidTr="00A07763">
        <w:tc>
          <w:tcPr>
            <w:tcW w:w="2520" w:type="dxa"/>
          </w:tcPr>
          <w:p w:rsidR="00D410F6" w:rsidRPr="00A07763" w:rsidRDefault="00D410F6" w:rsidP="00A07763">
            <w:pPr>
              <w:tabs>
                <w:tab w:val="num" w:pos="567"/>
              </w:tabs>
              <w:jc w:val="both"/>
              <w:rPr>
                <w:rFonts w:cs="Arial"/>
                <w:iCs/>
                <w:sz w:val="24"/>
                <w:szCs w:val="24"/>
              </w:rPr>
            </w:pPr>
          </w:p>
          <w:p w:rsidR="00D410F6" w:rsidRPr="00A07763" w:rsidRDefault="00D410F6" w:rsidP="00A07763">
            <w:pPr>
              <w:tabs>
                <w:tab w:val="num" w:pos="567"/>
              </w:tabs>
              <w:jc w:val="both"/>
              <w:rPr>
                <w:rFonts w:cs="Arial"/>
                <w:iCs/>
                <w:sz w:val="24"/>
                <w:szCs w:val="24"/>
              </w:rPr>
            </w:pPr>
            <w:r w:rsidRPr="00A07763">
              <w:rPr>
                <w:rFonts w:cs="Arial"/>
                <w:iCs/>
                <w:sz w:val="24"/>
                <w:szCs w:val="24"/>
              </w:rPr>
              <w:t>Northamptonshire</w:t>
            </w:r>
          </w:p>
          <w:p w:rsidR="00D410F6" w:rsidRPr="00A07763" w:rsidRDefault="00D410F6" w:rsidP="00A07763">
            <w:pPr>
              <w:tabs>
                <w:tab w:val="num" w:pos="567"/>
              </w:tabs>
              <w:jc w:val="both"/>
              <w:rPr>
                <w:rFonts w:cs="Arial"/>
                <w:iCs/>
                <w:sz w:val="24"/>
                <w:szCs w:val="24"/>
              </w:rPr>
            </w:pPr>
            <w:r w:rsidRPr="00A07763">
              <w:rPr>
                <w:rFonts w:cs="Arial"/>
                <w:iCs/>
                <w:sz w:val="24"/>
                <w:szCs w:val="24"/>
              </w:rPr>
              <w:t>County Council</w:t>
            </w:r>
          </w:p>
        </w:tc>
        <w:tc>
          <w:tcPr>
            <w:tcW w:w="5580" w:type="dxa"/>
          </w:tcPr>
          <w:p w:rsidR="00D410F6" w:rsidRPr="00A07763" w:rsidRDefault="00D410F6" w:rsidP="00A07763">
            <w:pPr>
              <w:tabs>
                <w:tab w:val="num" w:pos="567"/>
              </w:tabs>
              <w:jc w:val="both"/>
              <w:rPr>
                <w:rFonts w:cs="Arial"/>
                <w:iCs/>
                <w:sz w:val="24"/>
                <w:szCs w:val="24"/>
              </w:rPr>
            </w:pPr>
          </w:p>
          <w:p w:rsidR="00D410F6" w:rsidRPr="00A07763" w:rsidRDefault="00D410F6" w:rsidP="00A07763">
            <w:pPr>
              <w:ind w:left="720"/>
              <w:rPr>
                <w:b/>
                <w:bCs/>
              </w:rPr>
            </w:pPr>
            <w:r w:rsidRPr="00A07763">
              <w:rPr>
                <w:b/>
                <w:bCs/>
              </w:rPr>
              <w:t xml:space="preserve">Question 1 </w:t>
            </w:r>
          </w:p>
          <w:p w:rsidR="00D410F6" w:rsidRPr="00FF6A5A" w:rsidRDefault="00D410F6" w:rsidP="00A07763">
            <w:pPr>
              <w:ind w:left="720"/>
            </w:pPr>
            <w:r w:rsidRPr="00FF6A5A">
              <w:t>Of the options presented option 2 (25% reduction) is preferred for the reasons provided below.</w:t>
            </w:r>
          </w:p>
          <w:p w:rsidR="00D410F6" w:rsidRPr="00FF6A5A" w:rsidRDefault="00D410F6" w:rsidP="00A07763">
            <w:pPr>
              <w:ind w:left="720"/>
            </w:pPr>
          </w:p>
          <w:p w:rsidR="00D410F6" w:rsidRPr="00A07763" w:rsidRDefault="00D410F6" w:rsidP="00A07763">
            <w:pPr>
              <w:ind w:left="720"/>
              <w:rPr>
                <w:b/>
                <w:bCs/>
              </w:rPr>
            </w:pPr>
            <w:r w:rsidRPr="00A07763">
              <w:rPr>
                <w:b/>
                <w:bCs/>
              </w:rPr>
              <w:t xml:space="preserve">Question 2 </w:t>
            </w:r>
          </w:p>
          <w:p w:rsidR="00D410F6" w:rsidRPr="00FF6A5A" w:rsidRDefault="00D410F6" w:rsidP="00A07763">
            <w:pPr>
              <w:ind w:left="720"/>
            </w:pPr>
            <w:r w:rsidRPr="00FF6A5A">
              <w:t>Yes the scheme should be up rated annually so that it remains ‘current’.</w:t>
            </w:r>
          </w:p>
          <w:p w:rsidR="00D410F6" w:rsidRPr="00FF6A5A" w:rsidRDefault="00D410F6" w:rsidP="00A07763">
            <w:pPr>
              <w:ind w:left="720"/>
            </w:pPr>
          </w:p>
          <w:p w:rsidR="00D410F6" w:rsidRPr="00A07763" w:rsidRDefault="00D410F6" w:rsidP="00A07763">
            <w:pPr>
              <w:ind w:left="720"/>
              <w:rPr>
                <w:b/>
                <w:bCs/>
              </w:rPr>
            </w:pPr>
            <w:r w:rsidRPr="00A07763">
              <w:rPr>
                <w:b/>
                <w:bCs/>
              </w:rPr>
              <w:t>Question 3</w:t>
            </w:r>
          </w:p>
          <w:p w:rsidR="00D410F6" w:rsidRPr="00FF6A5A" w:rsidRDefault="00D410F6" w:rsidP="00A07763">
            <w:pPr>
              <w:ind w:left="720"/>
            </w:pPr>
            <w:r w:rsidRPr="00FF6A5A">
              <w:t xml:space="preserve">The County Council fully recognises the need to respond to reduced funding in respect of Council Tax Support following central government changes. There is a need to balance this reduced level of funding and the need to protect vulnerable groups in our communities. The proposals and decisions are not easy in this time of continued austerity. </w:t>
            </w:r>
          </w:p>
          <w:p w:rsidR="00D410F6" w:rsidRPr="00FF6A5A" w:rsidRDefault="00D410F6" w:rsidP="00A07763">
            <w:pPr>
              <w:ind w:left="720"/>
            </w:pPr>
          </w:p>
          <w:p w:rsidR="00D410F6" w:rsidRPr="00FF6A5A" w:rsidRDefault="00D410F6" w:rsidP="00A07763">
            <w:pPr>
              <w:ind w:left="720"/>
            </w:pPr>
            <w:r w:rsidRPr="00FF6A5A">
              <w:t>As a result the County Council considers that the increase in the payable proportion in option 1 is too great an increase in a single step. Whilst option 2 is still a substantial increase there are other District Council schemes where the percentage rate being applied is similar. The County Council therefore prefers option 2 although it is recognised, as stated in the consultation material, that further rises in the percentage payable are likely to be required in future years. However this step change approach is preferred to enable those affected to adjust over time.</w:t>
            </w:r>
          </w:p>
          <w:p w:rsidR="00D410F6" w:rsidRPr="00A07763" w:rsidRDefault="00D410F6" w:rsidP="00A07763">
            <w:pPr>
              <w:tabs>
                <w:tab w:val="num" w:pos="567"/>
              </w:tabs>
              <w:jc w:val="both"/>
              <w:rPr>
                <w:rFonts w:cs="Arial"/>
                <w:iCs/>
                <w:sz w:val="24"/>
                <w:szCs w:val="24"/>
              </w:rPr>
            </w:pPr>
          </w:p>
        </w:tc>
      </w:tr>
      <w:tr w:rsidR="00D410F6" w:rsidRPr="00CF29B2" w:rsidTr="00A07763">
        <w:tc>
          <w:tcPr>
            <w:tcW w:w="2520" w:type="dxa"/>
          </w:tcPr>
          <w:p w:rsidR="00D410F6" w:rsidRPr="00A07763" w:rsidRDefault="00D410F6" w:rsidP="00A07763">
            <w:pPr>
              <w:tabs>
                <w:tab w:val="num" w:pos="567"/>
              </w:tabs>
              <w:jc w:val="both"/>
              <w:rPr>
                <w:rFonts w:cs="Arial"/>
                <w:iCs/>
                <w:sz w:val="24"/>
                <w:szCs w:val="24"/>
              </w:rPr>
            </w:pPr>
          </w:p>
          <w:p w:rsidR="00D410F6" w:rsidRPr="00A07763" w:rsidRDefault="00D410F6" w:rsidP="00217D00">
            <w:pPr>
              <w:tabs>
                <w:tab w:val="num" w:pos="567"/>
              </w:tabs>
              <w:rPr>
                <w:rFonts w:cs="Arial"/>
                <w:iCs/>
                <w:sz w:val="24"/>
                <w:szCs w:val="24"/>
              </w:rPr>
            </w:pPr>
            <w:r w:rsidRPr="00A07763">
              <w:rPr>
                <w:rFonts w:cs="Arial"/>
                <w:iCs/>
                <w:sz w:val="24"/>
                <w:szCs w:val="24"/>
              </w:rPr>
              <w:t xml:space="preserve">Police </w:t>
            </w:r>
            <w:r>
              <w:rPr>
                <w:rFonts w:cs="Arial"/>
                <w:iCs/>
                <w:sz w:val="24"/>
                <w:szCs w:val="24"/>
              </w:rPr>
              <w:t xml:space="preserve">Crime </w:t>
            </w:r>
            <w:r w:rsidRPr="00A07763">
              <w:rPr>
                <w:rFonts w:cs="Arial"/>
                <w:iCs/>
                <w:sz w:val="24"/>
                <w:szCs w:val="24"/>
              </w:rPr>
              <w:t>Commissioner</w:t>
            </w:r>
          </w:p>
        </w:tc>
        <w:tc>
          <w:tcPr>
            <w:tcW w:w="5580" w:type="dxa"/>
          </w:tcPr>
          <w:p w:rsidR="00D410F6" w:rsidRDefault="00D410F6" w:rsidP="00A07763">
            <w:pPr>
              <w:tabs>
                <w:tab w:val="num" w:pos="567"/>
              </w:tabs>
              <w:jc w:val="both"/>
              <w:rPr>
                <w:rFonts w:cs="Arial"/>
                <w:iCs/>
                <w:sz w:val="24"/>
                <w:szCs w:val="24"/>
              </w:rPr>
            </w:pPr>
          </w:p>
          <w:p w:rsidR="00D410F6" w:rsidRPr="007A45A9" w:rsidRDefault="00D410F6" w:rsidP="007A45A9">
            <w:pPr>
              <w:tabs>
                <w:tab w:val="num" w:pos="567"/>
              </w:tabs>
              <w:ind w:left="763"/>
              <w:jc w:val="both"/>
              <w:rPr>
                <w:rFonts w:cs="Arial"/>
                <w:iCs/>
              </w:rPr>
            </w:pPr>
            <w:r w:rsidRPr="007A45A9">
              <w:rPr>
                <w:rFonts w:cs="Arial"/>
                <w:iCs/>
              </w:rPr>
              <w:t>At the time of writing this report, no response had been received.</w:t>
            </w:r>
          </w:p>
        </w:tc>
      </w:tr>
    </w:tbl>
    <w:p w:rsidR="00D410F6" w:rsidRDefault="00D410F6" w:rsidP="002E290E">
      <w:pPr>
        <w:jc w:val="both"/>
        <w:rPr>
          <w:b/>
          <w:sz w:val="24"/>
          <w:u w:val="single"/>
        </w:rPr>
      </w:pPr>
    </w:p>
    <w:p w:rsidR="00D410F6" w:rsidRDefault="00D410F6" w:rsidP="007A45A9">
      <w:pPr>
        <w:tabs>
          <w:tab w:val="num" w:pos="567"/>
        </w:tabs>
        <w:ind w:left="540" w:hanging="540"/>
        <w:jc w:val="both"/>
        <w:rPr>
          <w:rFonts w:cs="Arial"/>
          <w:iCs/>
          <w:sz w:val="24"/>
          <w:szCs w:val="24"/>
        </w:rPr>
      </w:pPr>
      <w:r>
        <w:rPr>
          <w:b/>
          <w:sz w:val="24"/>
          <w:u w:val="single"/>
        </w:rPr>
        <w:br w:type="page"/>
      </w:r>
      <w:r>
        <w:rPr>
          <w:rFonts w:cs="Arial"/>
          <w:iCs/>
          <w:sz w:val="24"/>
          <w:szCs w:val="24"/>
        </w:rPr>
        <w:t>6.3</w:t>
      </w:r>
      <w:r>
        <w:rPr>
          <w:rFonts w:cs="Arial"/>
          <w:iCs/>
          <w:sz w:val="24"/>
          <w:szCs w:val="24"/>
        </w:rPr>
        <w:tab/>
        <w:t>Responses from Voluntary Sector Partners are summarised below;</w:t>
      </w:r>
    </w:p>
    <w:p w:rsidR="00D410F6" w:rsidRDefault="00D410F6" w:rsidP="00703184">
      <w:pPr>
        <w:tabs>
          <w:tab w:val="num" w:pos="567"/>
        </w:tabs>
        <w:ind w:left="540" w:hanging="540"/>
        <w:jc w:val="both"/>
        <w:rPr>
          <w:rFonts w:cs="Arial"/>
          <w:iCs/>
          <w:sz w:val="24"/>
          <w:szCs w:val="24"/>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6843"/>
      </w:tblGrid>
      <w:tr w:rsidR="00D410F6" w:rsidRPr="00703184" w:rsidTr="00A07763">
        <w:tc>
          <w:tcPr>
            <w:tcW w:w="1257" w:type="dxa"/>
            <w:shd w:val="clear" w:color="auto" w:fill="800000"/>
          </w:tcPr>
          <w:p w:rsidR="00D410F6" w:rsidRPr="00A07763" w:rsidRDefault="00D410F6" w:rsidP="00A07763">
            <w:pPr>
              <w:tabs>
                <w:tab w:val="num" w:pos="567"/>
              </w:tabs>
              <w:jc w:val="both"/>
              <w:rPr>
                <w:rFonts w:cs="Arial"/>
                <w:iCs/>
                <w:color w:val="FFFFFF"/>
                <w:sz w:val="23"/>
                <w:szCs w:val="23"/>
              </w:rPr>
            </w:pPr>
          </w:p>
          <w:p w:rsidR="00D410F6" w:rsidRPr="00A07763" w:rsidRDefault="00D410F6" w:rsidP="00A07763">
            <w:pPr>
              <w:tabs>
                <w:tab w:val="num" w:pos="567"/>
              </w:tabs>
              <w:jc w:val="both"/>
              <w:rPr>
                <w:rFonts w:cs="Arial"/>
                <w:iCs/>
                <w:color w:val="FFFFFF"/>
                <w:sz w:val="23"/>
                <w:szCs w:val="23"/>
              </w:rPr>
            </w:pPr>
            <w:r w:rsidRPr="00A07763">
              <w:rPr>
                <w:rFonts w:cs="Arial"/>
                <w:iCs/>
                <w:color w:val="FFFFFF"/>
                <w:sz w:val="23"/>
                <w:szCs w:val="23"/>
              </w:rPr>
              <w:t>Partner</w:t>
            </w:r>
          </w:p>
          <w:p w:rsidR="00D410F6" w:rsidRPr="00A07763" w:rsidRDefault="00D410F6" w:rsidP="00A07763">
            <w:pPr>
              <w:tabs>
                <w:tab w:val="num" w:pos="567"/>
              </w:tabs>
              <w:jc w:val="both"/>
              <w:rPr>
                <w:rFonts w:cs="Arial"/>
                <w:iCs/>
                <w:color w:val="FFFFFF"/>
                <w:sz w:val="23"/>
                <w:szCs w:val="23"/>
              </w:rPr>
            </w:pPr>
          </w:p>
        </w:tc>
        <w:tc>
          <w:tcPr>
            <w:tcW w:w="6843" w:type="dxa"/>
            <w:shd w:val="clear" w:color="auto" w:fill="800000"/>
          </w:tcPr>
          <w:p w:rsidR="00D410F6" w:rsidRPr="00A07763" w:rsidRDefault="00D410F6" w:rsidP="00A07763">
            <w:pPr>
              <w:tabs>
                <w:tab w:val="num" w:pos="567"/>
              </w:tabs>
              <w:jc w:val="both"/>
              <w:rPr>
                <w:rFonts w:cs="Arial"/>
                <w:iCs/>
                <w:color w:val="FFFFFF"/>
                <w:sz w:val="23"/>
                <w:szCs w:val="23"/>
              </w:rPr>
            </w:pPr>
          </w:p>
          <w:p w:rsidR="00D410F6" w:rsidRPr="00A07763" w:rsidRDefault="00D410F6" w:rsidP="00A07763">
            <w:pPr>
              <w:tabs>
                <w:tab w:val="num" w:pos="567"/>
              </w:tabs>
              <w:jc w:val="both"/>
              <w:rPr>
                <w:rFonts w:cs="Arial"/>
                <w:iCs/>
                <w:color w:val="FFFFFF"/>
                <w:sz w:val="23"/>
                <w:szCs w:val="23"/>
              </w:rPr>
            </w:pPr>
            <w:r w:rsidRPr="00A07763">
              <w:rPr>
                <w:rFonts w:cs="Arial"/>
                <w:iCs/>
                <w:color w:val="FFFFFF"/>
                <w:sz w:val="23"/>
                <w:szCs w:val="23"/>
              </w:rPr>
              <w:t>Comment</w:t>
            </w:r>
          </w:p>
        </w:tc>
      </w:tr>
      <w:tr w:rsidR="00D410F6" w:rsidRPr="00703184" w:rsidTr="00A07763">
        <w:tc>
          <w:tcPr>
            <w:tcW w:w="1257"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1</w:t>
            </w:r>
          </w:p>
        </w:tc>
        <w:tc>
          <w:tcPr>
            <w:tcW w:w="6843"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Although it is clear that this will pose financial difficulties on some vulnerable residents, it is also clear that many still deem benefits for life. As long as we support those genuinely vulnerable people, others need to be made responsible for their finances. It is not acceptable to think that because people are working or earning too much to qualify for HB/CTR, that they can afford an increase in their council tax to fund those that are still not doing anything to better their situation.</w:t>
            </w:r>
          </w:p>
        </w:tc>
      </w:tr>
      <w:tr w:rsidR="00D410F6" w:rsidRPr="00703184" w:rsidTr="00A07763">
        <w:tc>
          <w:tcPr>
            <w:tcW w:w="1257"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2</w:t>
            </w:r>
          </w:p>
        </w:tc>
        <w:tc>
          <w:tcPr>
            <w:tcW w:w="6843"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We are really concerned about this, even on the lower option it represents approx. 10% (or 20% if under 25) of a person’s JSA.</w:t>
            </w:r>
          </w:p>
          <w:p w:rsidR="00D410F6" w:rsidRPr="00A07763" w:rsidRDefault="00D410F6" w:rsidP="00A07763">
            <w:pPr>
              <w:tabs>
                <w:tab w:val="num" w:pos="567"/>
              </w:tabs>
              <w:jc w:val="both"/>
              <w:rPr>
                <w:rFonts w:cs="Arial"/>
                <w:iCs/>
                <w:sz w:val="23"/>
                <w:szCs w:val="23"/>
              </w:rPr>
            </w:pPr>
            <w:r w:rsidRPr="00A07763">
              <w:rPr>
                <w:rFonts w:cs="Arial"/>
                <w:iCs/>
                <w:sz w:val="23"/>
                <w:szCs w:val="23"/>
              </w:rPr>
              <w:t>We have a number of clients on rent repayment plans who will be unable to meet that commitment if this goes up at all.</w:t>
            </w:r>
          </w:p>
        </w:tc>
      </w:tr>
      <w:tr w:rsidR="00D410F6" w:rsidRPr="00703184" w:rsidTr="00A07763">
        <w:tc>
          <w:tcPr>
            <w:tcW w:w="1257"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3</w:t>
            </w:r>
          </w:p>
        </w:tc>
        <w:tc>
          <w:tcPr>
            <w:tcW w:w="6843" w:type="dxa"/>
          </w:tcPr>
          <w:p w:rsidR="00D410F6" w:rsidRPr="00A07763" w:rsidRDefault="00D410F6" w:rsidP="00A07763">
            <w:pPr>
              <w:tabs>
                <w:tab w:val="num" w:pos="567"/>
              </w:tabs>
              <w:jc w:val="both"/>
              <w:rPr>
                <w:rFonts w:cs="Arial"/>
                <w:iCs/>
                <w:sz w:val="23"/>
                <w:szCs w:val="23"/>
              </w:rPr>
            </w:pPr>
          </w:p>
          <w:p w:rsidR="00D410F6" w:rsidRPr="00A07763" w:rsidRDefault="00D410F6" w:rsidP="00A07763">
            <w:pPr>
              <w:tabs>
                <w:tab w:val="num" w:pos="567"/>
              </w:tabs>
              <w:jc w:val="both"/>
              <w:rPr>
                <w:rFonts w:cs="Arial"/>
                <w:iCs/>
                <w:sz w:val="23"/>
                <w:szCs w:val="23"/>
              </w:rPr>
            </w:pPr>
            <w:r w:rsidRPr="00A07763">
              <w:rPr>
                <w:rFonts w:cs="Arial"/>
                <w:iCs/>
                <w:sz w:val="23"/>
                <w:szCs w:val="23"/>
              </w:rPr>
              <w:t>I am working age, work full time and do not receive LCTS, therefore the proposals do not affect my personal situation at the current time.</w:t>
            </w:r>
            <w:r>
              <w:rPr>
                <w:rFonts w:cs="Arial"/>
                <w:iCs/>
                <w:sz w:val="23"/>
                <w:szCs w:val="23"/>
              </w:rPr>
              <w:t xml:space="preserve"> </w:t>
            </w:r>
            <w:r w:rsidRPr="00A07763">
              <w:rPr>
                <w:rFonts w:cs="Arial"/>
                <w:iCs/>
                <w:sz w:val="23"/>
                <w:szCs w:val="23"/>
              </w:rPr>
              <w:t>However I would be very concerned about the impact on those claiming benefits and with very low incomes, of increasing the liability reduction to as much as 35% for 2015-16.  I think 25% is a significant increase as it is compared to the current 15%, and 35% more than doubles what people claiming LCTS will typically have to pay each week.  I think 35% is too high a jump and it should be increased more gradually than this to enable vulnerable people living on very low incomes to adjust more easily, particularly bearing in mind they are going to have to deal with other significant changes within the wider welfare reforms.  I would be concerned that the most vulnerable simply could not afford to pay double towards their council tax each week when some of them are living on only £56/£72.40 per week.  I appreciate the need to increase the liability reduction if the government funding is reduced however I think it needs to be done as sensitively as possible to avoid additional hardship as people need to feed and clothe themselves first and foremost and warm their homes and I myself cannot even begin to imagine how difficult that must be for those who are only living on £56/£72.40 per week.  I therefore think that of the two proposals given, the lower reduction of 25% would be most appropriate.</w:t>
            </w:r>
          </w:p>
        </w:tc>
      </w:tr>
    </w:tbl>
    <w:p w:rsidR="00D410F6" w:rsidRDefault="00D410F6" w:rsidP="00703184">
      <w:pPr>
        <w:tabs>
          <w:tab w:val="num" w:pos="567"/>
        </w:tabs>
        <w:ind w:left="540" w:hanging="540"/>
        <w:jc w:val="both"/>
        <w:rPr>
          <w:rFonts w:cs="Arial"/>
          <w:iCs/>
          <w:sz w:val="24"/>
          <w:szCs w:val="24"/>
        </w:rPr>
      </w:pPr>
    </w:p>
    <w:p w:rsidR="00D410F6" w:rsidRDefault="00D410F6" w:rsidP="00703184">
      <w:pPr>
        <w:tabs>
          <w:tab w:val="num" w:pos="567"/>
        </w:tabs>
        <w:ind w:left="540" w:hanging="540"/>
        <w:jc w:val="both"/>
        <w:rPr>
          <w:rFonts w:cs="Arial"/>
          <w:iCs/>
          <w:sz w:val="24"/>
          <w:szCs w:val="24"/>
        </w:rPr>
      </w:pPr>
      <w:r>
        <w:rPr>
          <w:rFonts w:cs="Arial"/>
          <w:iCs/>
          <w:sz w:val="24"/>
          <w:szCs w:val="24"/>
        </w:rPr>
        <w:t>6.4</w:t>
      </w:r>
      <w:r>
        <w:rPr>
          <w:rFonts w:cs="Arial"/>
          <w:iCs/>
          <w:sz w:val="24"/>
          <w:szCs w:val="24"/>
        </w:rPr>
        <w:tab/>
        <w:t>Customer Responses have been gathered from a full range of customers including customers who do claim Council Tax Support and do not claim Council Tax Support – these can be found at appendix A</w:t>
      </w:r>
    </w:p>
    <w:p w:rsidR="00D410F6" w:rsidRDefault="00D410F6" w:rsidP="002E290E">
      <w:pPr>
        <w:jc w:val="both"/>
        <w:rPr>
          <w:b/>
          <w:sz w:val="24"/>
          <w:u w:val="single"/>
        </w:rPr>
      </w:pPr>
    </w:p>
    <w:p w:rsidR="00D410F6" w:rsidRPr="00793FE5" w:rsidRDefault="00D410F6" w:rsidP="007A45A9">
      <w:pPr>
        <w:jc w:val="both"/>
        <w:rPr>
          <w:rFonts w:cs="Arial"/>
          <w:sz w:val="24"/>
          <w:szCs w:val="24"/>
          <w:u w:val="single"/>
        </w:rPr>
      </w:pPr>
    </w:p>
    <w:p w:rsidR="00D410F6" w:rsidRDefault="00D410F6" w:rsidP="00703184">
      <w:pPr>
        <w:ind w:left="567" w:hanging="567"/>
        <w:jc w:val="both"/>
        <w:rPr>
          <w:b/>
          <w:sz w:val="24"/>
          <w:u w:val="single"/>
        </w:rPr>
      </w:pPr>
      <w:r>
        <w:rPr>
          <w:b/>
          <w:sz w:val="24"/>
        </w:rPr>
        <w:t>7</w:t>
      </w:r>
      <w:r>
        <w:rPr>
          <w:sz w:val="24"/>
        </w:rPr>
        <w:tab/>
      </w:r>
      <w:r>
        <w:rPr>
          <w:b/>
          <w:sz w:val="24"/>
          <w:u w:val="single"/>
        </w:rPr>
        <w:t>POLICY IMPLICATIONS</w:t>
      </w:r>
    </w:p>
    <w:p w:rsidR="00D410F6" w:rsidRDefault="00D410F6" w:rsidP="00703184">
      <w:pPr>
        <w:ind w:left="567" w:hanging="567"/>
        <w:jc w:val="both"/>
        <w:rPr>
          <w:b/>
          <w:sz w:val="24"/>
          <w:u w:val="single"/>
        </w:rPr>
      </w:pPr>
    </w:p>
    <w:p w:rsidR="00D410F6" w:rsidRDefault="00D410F6" w:rsidP="00703184">
      <w:pPr>
        <w:ind w:left="567" w:hanging="567"/>
        <w:jc w:val="both"/>
        <w:rPr>
          <w:b/>
          <w:sz w:val="24"/>
          <w:u w:val="single"/>
        </w:rPr>
      </w:pPr>
      <w:r>
        <w:rPr>
          <w:sz w:val="24"/>
        </w:rPr>
        <w:t>7.1</w:t>
      </w:r>
      <w:r>
        <w:rPr>
          <w:sz w:val="24"/>
        </w:rPr>
        <w:tab/>
        <w:t>This report will determine the changes to the local policy for the Council Tax Support Scheme from April 2015. Accordingly, the final decision rests with the full Council who will consider the recommendations of this Committee at its meeting on 17</w:t>
      </w:r>
      <w:r w:rsidRPr="007A45A9">
        <w:rPr>
          <w:sz w:val="24"/>
          <w:vertAlign w:val="superscript"/>
        </w:rPr>
        <w:t>th</w:t>
      </w:r>
      <w:r>
        <w:rPr>
          <w:sz w:val="24"/>
        </w:rPr>
        <w:t xml:space="preserve"> December 2014.</w:t>
      </w:r>
    </w:p>
    <w:p w:rsidR="00D410F6" w:rsidRDefault="00D410F6" w:rsidP="00703184">
      <w:pPr>
        <w:jc w:val="both"/>
        <w:rPr>
          <w:b/>
          <w:sz w:val="24"/>
          <w:u w:val="single"/>
        </w:rPr>
      </w:pPr>
    </w:p>
    <w:p w:rsidR="00D410F6" w:rsidRDefault="00D410F6" w:rsidP="00703184">
      <w:pPr>
        <w:jc w:val="both"/>
        <w:rPr>
          <w:b/>
          <w:sz w:val="24"/>
          <w:u w:val="single"/>
        </w:rPr>
      </w:pPr>
      <w:r w:rsidRPr="007A45A9">
        <w:rPr>
          <w:b/>
          <w:sz w:val="24"/>
        </w:rPr>
        <w:t>8</w:t>
      </w:r>
      <w:r w:rsidRPr="007A45A9">
        <w:rPr>
          <w:b/>
          <w:sz w:val="24"/>
        </w:rPr>
        <w:tab/>
      </w:r>
      <w:r w:rsidRPr="00DF69B4">
        <w:rPr>
          <w:b/>
          <w:sz w:val="24"/>
          <w:u w:val="single"/>
        </w:rPr>
        <w:t>USE OF RESOURSES</w:t>
      </w:r>
    </w:p>
    <w:p w:rsidR="00D410F6" w:rsidRDefault="00D410F6" w:rsidP="00703184">
      <w:pPr>
        <w:jc w:val="both"/>
        <w:rPr>
          <w:b/>
          <w:sz w:val="24"/>
          <w:u w:val="single"/>
        </w:rPr>
      </w:pPr>
    </w:p>
    <w:p w:rsidR="00D410F6" w:rsidRDefault="00D410F6" w:rsidP="009208AA">
      <w:pPr>
        <w:numPr>
          <w:ilvl w:val="1"/>
          <w:numId w:val="21"/>
        </w:numPr>
        <w:tabs>
          <w:tab w:val="clear" w:pos="360"/>
          <w:tab w:val="num" w:pos="567"/>
        </w:tabs>
        <w:ind w:left="567" w:hanging="567"/>
        <w:jc w:val="both"/>
        <w:rPr>
          <w:sz w:val="24"/>
        </w:rPr>
      </w:pPr>
      <w:r>
        <w:rPr>
          <w:sz w:val="24"/>
        </w:rPr>
        <w:t>The financial implications of the current scheme, and the options that have been subject to consultation have been clearly outlined in the report – specifically in section 3. Some of the comments made earlier in the report are reproduced here to assist members.</w:t>
      </w:r>
    </w:p>
    <w:p w:rsidR="00D410F6" w:rsidRDefault="00D410F6" w:rsidP="000E4F72">
      <w:pPr>
        <w:jc w:val="both"/>
        <w:rPr>
          <w:sz w:val="24"/>
        </w:rPr>
      </w:pPr>
    </w:p>
    <w:p w:rsidR="00D410F6" w:rsidRDefault="00D410F6" w:rsidP="009208AA">
      <w:pPr>
        <w:numPr>
          <w:ilvl w:val="1"/>
          <w:numId w:val="21"/>
        </w:numPr>
        <w:tabs>
          <w:tab w:val="clear" w:pos="360"/>
          <w:tab w:val="num" w:pos="567"/>
        </w:tabs>
        <w:ind w:left="567" w:hanging="567"/>
        <w:jc w:val="both"/>
        <w:rPr>
          <w:rFonts w:cs="Arial"/>
          <w:iCs/>
          <w:sz w:val="24"/>
          <w:szCs w:val="24"/>
        </w:rPr>
      </w:pPr>
      <w:r>
        <w:rPr>
          <w:rFonts w:cs="Arial"/>
          <w:iCs/>
          <w:sz w:val="24"/>
          <w:szCs w:val="24"/>
        </w:rPr>
        <w:t>If option 1 was the preferred option, indicative calculations suggest that the current 15% level would have to increase to around 35% in order for the Cost of Council Tax support to remain cost neutral in 2015/16.</w:t>
      </w:r>
    </w:p>
    <w:p w:rsidR="00D410F6" w:rsidRDefault="00D410F6" w:rsidP="000E4F72">
      <w:pPr>
        <w:jc w:val="both"/>
        <w:rPr>
          <w:rFonts w:cs="Arial"/>
          <w:iCs/>
          <w:sz w:val="24"/>
          <w:szCs w:val="24"/>
        </w:rPr>
      </w:pPr>
    </w:p>
    <w:p w:rsidR="00D410F6" w:rsidRDefault="00D410F6" w:rsidP="009208AA">
      <w:pPr>
        <w:numPr>
          <w:ilvl w:val="1"/>
          <w:numId w:val="21"/>
        </w:numPr>
        <w:tabs>
          <w:tab w:val="clear" w:pos="360"/>
          <w:tab w:val="num" w:pos="567"/>
        </w:tabs>
        <w:ind w:left="567" w:hanging="567"/>
        <w:jc w:val="both"/>
        <w:rPr>
          <w:rFonts w:cs="Arial"/>
          <w:iCs/>
          <w:sz w:val="24"/>
          <w:szCs w:val="24"/>
        </w:rPr>
      </w:pPr>
      <w:r>
        <w:rPr>
          <w:rFonts w:cs="Arial"/>
          <w:iCs/>
          <w:sz w:val="24"/>
          <w:szCs w:val="24"/>
        </w:rPr>
        <w:t>If option 2 was the preferred option the Council would instead be looking to address the cumulative deficit of £55,000 (see table below). This would result in a taper of around 25% for 2015/16 (rather than 35%).</w:t>
      </w:r>
    </w:p>
    <w:p w:rsidR="00D410F6" w:rsidRDefault="00D410F6" w:rsidP="000E4F72">
      <w:pPr>
        <w:jc w:val="both"/>
        <w:rPr>
          <w:rFonts w:cs="Arial"/>
          <w:iCs/>
          <w:sz w:val="24"/>
          <w:szCs w:val="24"/>
        </w:rPr>
      </w:pPr>
    </w:p>
    <w:p w:rsidR="00D410F6" w:rsidRDefault="00D410F6" w:rsidP="009208AA">
      <w:pPr>
        <w:numPr>
          <w:ilvl w:val="1"/>
          <w:numId w:val="21"/>
        </w:numPr>
        <w:tabs>
          <w:tab w:val="clear" w:pos="360"/>
          <w:tab w:val="num" w:pos="567"/>
        </w:tabs>
        <w:ind w:left="567" w:hanging="567"/>
        <w:jc w:val="both"/>
        <w:rPr>
          <w:rFonts w:cs="Arial"/>
          <w:iCs/>
          <w:sz w:val="24"/>
          <w:szCs w:val="24"/>
        </w:rPr>
      </w:pPr>
      <w:r>
        <w:rPr>
          <w:rFonts w:cs="Arial"/>
          <w:iCs/>
          <w:sz w:val="24"/>
          <w:szCs w:val="24"/>
        </w:rPr>
        <w:t xml:space="preserve">The following table shows an estimated position from 2015/16 if each of the two options were applied. </w:t>
      </w:r>
    </w:p>
    <w:p w:rsidR="00D410F6" w:rsidRDefault="00D410F6" w:rsidP="000E4F72">
      <w:pPr>
        <w:jc w:val="both"/>
        <w:rPr>
          <w:rFonts w:cs="Arial"/>
          <w:iCs/>
          <w:sz w:val="24"/>
          <w:szCs w:val="24"/>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1701"/>
      </w:tblGrid>
      <w:tr w:rsidR="00D410F6" w:rsidRPr="00763EC9" w:rsidTr="000C56B6">
        <w:tc>
          <w:tcPr>
            <w:tcW w:w="1809" w:type="dxa"/>
            <w:shd w:val="clear" w:color="auto" w:fill="800000"/>
          </w:tcPr>
          <w:p w:rsidR="00D410F6" w:rsidRPr="00A07763" w:rsidRDefault="00D410F6" w:rsidP="000C56B6">
            <w:pPr>
              <w:jc w:val="center"/>
              <w:rPr>
                <w:rFonts w:cs="Arial"/>
                <w:iCs/>
                <w:color w:val="FFFFFF"/>
                <w:sz w:val="24"/>
                <w:szCs w:val="24"/>
              </w:rPr>
            </w:pPr>
          </w:p>
          <w:p w:rsidR="00D410F6" w:rsidRPr="00A07763" w:rsidRDefault="00D410F6" w:rsidP="000C56B6">
            <w:pPr>
              <w:jc w:val="center"/>
              <w:rPr>
                <w:rFonts w:cs="Arial"/>
                <w:iCs/>
                <w:color w:val="FFFFFF"/>
                <w:sz w:val="24"/>
                <w:szCs w:val="24"/>
              </w:rPr>
            </w:pPr>
            <w:r w:rsidRPr="00A07763">
              <w:rPr>
                <w:rFonts w:cs="Arial"/>
                <w:iCs/>
                <w:color w:val="FFFFFF"/>
                <w:sz w:val="24"/>
                <w:szCs w:val="24"/>
              </w:rPr>
              <w:t>Financial Year</w:t>
            </w:r>
          </w:p>
        </w:tc>
        <w:tc>
          <w:tcPr>
            <w:tcW w:w="1701" w:type="dxa"/>
            <w:shd w:val="clear" w:color="auto" w:fill="800000"/>
          </w:tcPr>
          <w:p w:rsidR="00D410F6" w:rsidRPr="00A07763" w:rsidRDefault="00D410F6" w:rsidP="000C56B6">
            <w:pPr>
              <w:jc w:val="center"/>
              <w:rPr>
                <w:rFonts w:cs="Arial"/>
                <w:iCs/>
                <w:color w:val="FFFFFF"/>
                <w:sz w:val="24"/>
                <w:szCs w:val="24"/>
              </w:rPr>
            </w:pPr>
          </w:p>
          <w:p w:rsidR="00D410F6" w:rsidRPr="00A07763" w:rsidRDefault="00D410F6" w:rsidP="000C56B6">
            <w:pPr>
              <w:jc w:val="center"/>
              <w:rPr>
                <w:rFonts w:cs="Arial"/>
                <w:iCs/>
                <w:color w:val="FFFFFF"/>
                <w:sz w:val="24"/>
                <w:szCs w:val="24"/>
              </w:rPr>
            </w:pPr>
            <w:r w:rsidRPr="00CC1F13">
              <w:rPr>
                <w:rFonts w:cs="Arial"/>
                <w:iCs/>
                <w:color w:val="FFFFFF"/>
                <w:sz w:val="24"/>
                <w:szCs w:val="24"/>
                <w:u w:val="single"/>
              </w:rPr>
              <w:t>Annual</w:t>
            </w:r>
            <w:r w:rsidRPr="00A07763">
              <w:rPr>
                <w:rFonts w:cs="Arial"/>
                <w:iCs/>
                <w:color w:val="FFFFFF"/>
                <w:sz w:val="24"/>
                <w:szCs w:val="24"/>
              </w:rPr>
              <w:t xml:space="preserve"> Cost of LCTS Scheme</w:t>
            </w:r>
          </w:p>
          <w:p w:rsidR="00D410F6" w:rsidRDefault="00D410F6" w:rsidP="000C56B6">
            <w:pPr>
              <w:jc w:val="center"/>
              <w:rPr>
                <w:rFonts w:cs="Arial"/>
                <w:iCs/>
                <w:color w:val="FFFFFF"/>
                <w:sz w:val="24"/>
                <w:szCs w:val="24"/>
              </w:rPr>
            </w:pPr>
          </w:p>
          <w:p w:rsidR="00D410F6" w:rsidRPr="00A07763" w:rsidRDefault="00D410F6" w:rsidP="000C56B6">
            <w:pPr>
              <w:jc w:val="center"/>
              <w:rPr>
                <w:rFonts w:cs="Arial"/>
                <w:iCs/>
                <w:color w:val="FFFFFF"/>
                <w:sz w:val="24"/>
                <w:szCs w:val="24"/>
              </w:rPr>
            </w:pPr>
            <w:r>
              <w:rPr>
                <w:rFonts w:cs="Arial"/>
                <w:iCs/>
                <w:color w:val="FFFFFF"/>
                <w:sz w:val="24"/>
                <w:szCs w:val="24"/>
              </w:rPr>
              <w:t>Option 1</w:t>
            </w:r>
          </w:p>
        </w:tc>
        <w:tc>
          <w:tcPr>
            <w:tcW w:w="1701" w:type="dxa"/>
            <w:shd w:val="clear" w:color="auto" w:fill="800000"/>
          </w:tcPr>
          <w:p w:rsidR="00D410F6" w:rsidRDefault="00D410F6" w:rsidP="000C56B6">
            <w:pPr>
              <w:jc w:val="center"/>
              <w:rPr>
                <w:rFonts w:cs="Arial"/>
                <w:iCs/>
                <w:color w:val="FFFFFF"/>
                <w:sz w:val="24"/>
                <w:szCs w:val="24"/>
              </w:rPr>
            </w:pPr>
          </w:p>
          <w:p w:rsidR="00D410F6" w:rsidRDefault="00D410F6" w:rsidP="000C56B6">
            <w:pPr>
              <w:jc w:val="center"/>
              <w:rPr>
                <w:rFonts w:cs="Arial"/>
                <w:iCs/>
                <w:color w:val="FFFFFF"/>
                <w:sz w:val="24"/>
                <w:szCs w:val="24"/>
              </w:rPr>
            </w:pPr>
            <w:r>
              <w:rPr>
                <w:rFonts w:cs="Arial"/>
                <w:iCs/>
                <w:color w:val="FFFFFF"/>
                <w:sz w:val="24"/>
                <w:szCs w:val="24"/>
              </w:rPr>
              <w:t>Cumulative Cost of LCTS Scheme</w:t>
            </w:r>
          </w:p>
          <w:p w:rsidR="00D410F6" w:rsidRDefault="00D410F6" w:rsidP="000C56B6">
            <w:pPr>
              <w:jc w:val="center"/>
              <w:rPr>
                <w:rFonts w:cs="Arial"/>
                <w:iCs/>
                <w:color w:val="FFFFFF"/>
                <w:sz w:val="24"/>
                <w:szCs w:val="24"/>
              </w:rPr>
            </w:pPr>
          </w:p>
          <w:p w:rsidR="00D410F6" w:rsidRPr="00A07763" w:rsidRDefault="00D410F6" w:rsidP="000C56B6">
            <w:pPr>
              <w:jc w:val="center"/>
              <w:rPr>
                <w:rFonts w:cs="Arial"/>
                <w:iCs/>
                <w:color w:val="FFFFFF"/>
                <w:sz w:val="24"/>
                <w:szCs w:val="24"/>
              </w:rPr>
            </w:pPr>
            <w:r>
              <w:rPr>
                <w:rFonts w:cs="Arial"/>
                <w:iCs/>
                <w:color w:val="FFFFFF"/>
                <w:sz w:val="24"/>
                <w:szCs w:val="24"/>
              </w:rPr>
              <w:t>Option 2</w:t>
            </w:r>
          </w:p>
        </w:tc>
      </w:tr>
      <w:tr w:rsidR="00D410F6" w:rsidTr="000C56B6">
        <w:tc>
          <w:tcPr>
            <w:tcW w:w="1809" w:type="dxa"/>
          </w:tcPr>
          <w:p w:rsidR="00D410F6" w:rsidRPr="009F76BA" w:rsidRDefault="00D410F6" w:rsidP="000C56B6">
            <w:pPr>
              <w:jc w:val="center"/>
              <w:rPr>
                <w:rFonts w:cs="Arial"/>
                <w:iCs/>
                <w:color w:val="999999"/>
                <w:sz w:val="24"/>
                <w:szCs w:val="24"/>
              </w:rPr>
            </w:pPr>
            <w:r w:rsidRPr="009F76BA">
              <w:rPr>
                <w:rFonts w:cs="Arial"/>
                <w:iCs/>
                <w:color w:val="999999"/>
                <w:sz w:val="24"/>
                <w:szCs w:val="24"/>
              </w:rPr>
              <w:t>2015/16</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£0</w:t>
            </w:r>
          </w:p>
        </w:tc>
      </w:tr>
      <w:tr w:rsidR="00D410F6" w:rsidTr="000C56B6">
        <w:tc>
          <w:tcPr>
            <w:tcW w:w="1809" w:type="dxa"/>
          </w:tcPr>
          <w:p w:rsidR="00D410F6" w:rsidRPr="009F76BA" w:rsidRDefault="00D410F6" w:rsidP="000C56B6">
            <w:pPr>
              <w:jc w:val="center"/>
              <w:rPr>
                <w:rFonts w:cs="Arial"/>
                <w:iCs/>
                <w:color w:val="999999"/>
                <w:sz w:val="24"/>
                <w:szCs w:val="24"/>
              </w:rPr>
            </w:pPr>
            <w:r w:rsidRPr="009F76BA">
              <w:rPr>
                <w:rFonts w:cs="Arial"/>
                <w:iCs/>
                <w:color w:val="999999"/>
                <w:sz w:val="24"/>
                <w:szCs w:val="24"/>
              </w:rPr>
              <w:t>2016/17</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£85,000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£169,000</w:t>
            </w:r>
          </w:p>
        </w:tc>
      </w:tr>
      <w:tr w:rsidR="00D410F6" w:rsidTr="000C56B6">
        <w:tc>
          <w:tcPr>
            <w:tcW w:w="1809" w:type="dxa"/>
          </w:tcPr>
          <w:p w:rsidR="00D410F6" w:rsidRPr="009F76BA" w:rsidRDefault="00D410F6" w:rsidP="000C56B6">
            <w:pPr>
              <w:jc w:val="center"/>
              <w:rPr>
                <w:rFonts w:cs="Arial"/>
                <w:iCs/>
                <w:color w:val="999999"/>
                <w:sz w:val="24"/>
                <w:szCs w:val="24"/>
              </w:rPr>
            </w:pPr>
            <w:r w:rsidRPr="009F76BA">
              <w:rPr>
                <w:rFonts w:cs="Arial"/>
                <w:iCs/>
                <w:color w:val="999999"/>
                <w:sz w:val="24"/>
                <w:szCs w:val="24"/>
              </w:rPr>
              <w:t>2017/18</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£167,000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£420,000</w:t>
            </w:r>
          </w:p>
        </w:tc>
      </w:tr>
      <w:tr w:rsidR="00D410F6" w:rsidTr="000C56B6">
        <w:tc>
          <w:tcPr>
            <w:tcW w:w="1809" w:type="dxa"/>
          </w:tcPr>
          <w:p w:rsidR="00D410F6" w:rsidRPr="009F76BA" w:rsidRDefault="00D410F6" w:rsidP="000C56B6">
            <w:pPr>
              <w:jc w:val="center"/>
              <w:rPr>
                <w:rFonts w:cs="Arial"/>
                <w:iCs/>
                <w:color w:val="999999"/>
                <w:sz w:val="24"/>
                <w:szCs w:val="24"/>
              </w:rPr>
            </w:pPr>
            <w:r w:rsidRPr="009F76BA">
              <w:rPr>
                <w:rFonts w:cs="Arial"/>
                <w:iCs/>
                <w:color w:val="999999"/>
                <w:sz w:val="24"/>
                <w:szCs w:val="24"/>
              </w:rPr>
              <w:t>2018/19</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£244,000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£748,000</w:t>
            </w:r>
          </w:p>
        </w:tc>
      </w:tr>
      <w:tr w:rsidR="00D410F6" w:rsidTr="000C56B6">
        <w:tc>
          <w:tcPr>
            <w:tcW w:w="1809" w:type="dxa"/>
          </w:tcPr>
          <w:p w:rsidR="00D410F6" w:rsidRPr="009F76BA" w:rsidRDefault="00D410F6" w:rsidP="000C56B6">
            <w:pPr>
              <w:jc w:val="center"/>
              <w:rPr>
                <w:rFonts w:cs="Arial"/>
                <w:iCs/>
                <w:color w:val="999999"/>
                <w:sz w:val="24"/>
                <w:szCs w:val="24"/>
              </w:rPr>
            </w:pPr>
            <w:r w:rsidRPr="009F76BA">
              <w:rPr>
                <w:rFonts w:cs="Arial"/>
                <w:iCs/>
                <w:color w:val="999999"/>
                <w:sz w:val="24"/>
                <w:szCs w:val="24"/>
              </w:rPr>
              <w:t>2019/20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£319,000</w:t>
            </w:r>
          </w:p>
        </w:tc>
        <w:tc>
          <w:tcPr>
            <w:tcW w:w="1701" w:type="dxa"/>
          </w:tcPr>
          <w:p w:rsidR="00D410F6" w:rsidRPr="009F76BA" w:rsidRDefault="00D410F6" w:rsidP="000C56B6">
            <w:pPr>
              <w:jc w:val="right"/>
              <w:rPr>
                <w:rFonts w:cs="Arial"/>
                <w:iCs/>
                <w:color w:val="999999"/>
                <w:sz w:val="24"/>
                <w:szCs w:val="24"/>
              </w:rPr>
            </w:pPr>
            <w:r>
              <w:rPr>
                <w:rFonts w:cs="Arial"/>
                <w:iCs/>
                <w:color w:val="999999"/>
                <w:sz w:val="24"/>
                <w:szCs w:val="24"/>
              </w:rPr>
              <w:t>£1,151,000</w:t>
            </w:r>
          </w:p>
        </w:tc>
      </w:tr>
    </w:tbl>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0E4F72">
      <w:pPr>
        <w:jc w:val="both"/>
        <w:rPr>
          <w:rFonts w:cs="Arial"/>
          <w:iCs/>
          <w:sz w:val="24"/>
          <w:szCs w:val="24"/>
        </w:rPr>
      </w:pPr>
    </w:p>
    <w:p w:rsidR="00D410F6" w:rsidRDefault="00D410F6" w:rsidP="009208AA">
      <w:pPr>
        <w:numPr>
          <w:ilvl w:val="1"/>
          <w:numId w:val="21"/>
        </w:numPr>
        <w:tabs>
          <w:tab w:val="clear" w:pos="360"/>
          <w:tab w:val="num" w:pos="567"/>
        </w:tabs>
        <w:ind w:left="567" w:hanging="567"/>
        <w:jc w:val="both"/>
        <w:rPr>
          <w:rFonts w:cs="Arial"/>
          <w:iCs/>
          <w:sz w:val="24"/>
          <w:szCs w:val="24"/>
        </w:rPr>
      </w:pPr>
      <w:r>
        <w:rPr>
          <w:rFonts w:cs="Arial"/>
          <w:iCs/>
          <w:sz w:val="24"/>
          <w:szCs w:val="24"/>
        </w:rPr>
        <w:t>Whilst it can be argued that both options adhere to the existing principles, it is fair to say that Option 1 is the one that is the best fit and is what should be applied in financial terms. The difficulty with Option 2 is that it is backward looking and potentially stores up a bigger problem for future years.</w:t>
      </w:r>
    </w:p>
    <w:p w:rsidR="00D410F6" w:rsidRDefault="00D410F6" w:rsidP="000C56B6">
      <w:pPr>
        <w:jc w:val="both"/>
        <w:rPr>
          <w:rFonts w:cs="Arial"/>
          <w:iCs/>
          <w:sz w:val="24"/>
          <w:szCs w:val="24"/>
        </w:rPr>
      </w:pPr>
    </w:p>
    <w:p w:rsidR="00D410F6" w:rsidRDefault="00D410F6" w:rsidP="009208AA">
      <w:pPr>
        <w:numPr>
          <w:ilvl w:val="1"/>
          <w:numId w:val="21"/>
        </w:numPr>
        <w:tabs>
          <w:tab w:val="clear" w:pos="360"/>
          <w:tab w:val="num" w:pos="567"/>
        </w:tabs>
        <w:ind w:left="567" w:hanging="567"/>
        <w:jc w:val="both"/>
        <w:rPr>
          <w:rFonts w:cs="Arial"/>
          <w:iCs/>
          <w:sz w:val="24"/>
          <w:szCs w:val="24"/>
        </w:rPr>
      </w:pPr>
      <w:r>
        <w:rPr>
          <w:rFonts w:cs="Arial"/>
          <w:iCs/>
          <w:sz w:val="24"/>
          <w:szCs w:val="24"/>
        </w:rPr>
        <w:t>It is important to note that the decision that the Executive Committee (and then Council) are being asked is to set a new scheme for 2015/16 that adheres to the Council’s budget guiding principles in the light of a continued reduction in the Government funding envelope for the scheme coupled with an increase in caseload. The figures that are projected for future years (in the table at section 8.4) can only be viewed as indicative at this stage and will no doubt change, however what they do indicate is that there is no longer term solution for this dilemma and it will need to be kept under constant review together with a lobbying effort on the other elements that may provide some financial flexibility moving forward.</w:t>
      </w:r>
    </w:p>
    <w:p w:rsidR="00D410F6" w:rsidRDefault="00D410F6" w:rsidP="002E290E">
      <w:pPr>
        <w:jc w:val="both"/>
        <w:rPr>
          <w:sz w:val="24"/>
          <w:u w:val="single"/>
        </w:rPr>
      </w:pPr>
      <w:r>
        <w:rPr>
          <w:noProof/>
          <w:lang w:eastAsia="en-GB"/>
        </w:rPr>
      </w:r>
      <w:r w:rsidRPr="00356B4F">
        <w:rPr>
          <w:noProof/>
          <w:sz w:val="24"/>
          <w:lang w:eastAsia="en-GB"/>
        </w:rPr>
        <w:pict>
          <v:shape id="Text Box 6" o:spid="_x0000_s1056" type="#_x0000_t202" style="width:465.65pt;height:628.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">
            <v:textbox>
              <w:txbxContent>
                <w:p w:rsidR="00D410F6" w:rsidRPr="002E290E" w:rsidRDefault="00D410F6" w:rsidP="000C56B6">
                  <w:pPr>
                    <w:numPr>
                      <w:ilvl w:val="0"/>
                      <w:numId w:val="24"/>
                    </w:numPr>
                    <w:ind w:hanging="720"/>
                    <w:jc w:val="both"/>
                    <w:rPr>
                      <w:sz w:val="24"/>
                      <w:u w:val="single"/>
                    </w:rPr>
                  </w:pPr>
                  <w:r w:rsidRPr="002E290E">
                    <w:rPr>
                      <w:b/>
                      <w:sz w:val="24"/>
                      <w:u w:val="single"/>
                    </w:rPr>
                    <w:t>RECOMMENDATION</w:t>
                  </w:r>
                  <w:r>
                    <w:rPr>
                      <w:b/>
                      <w:sz w:val="24"/>
                      <w:u w:val="single"/>
                    </w:rPr>
                    <w:t>S</w:t>
                  </w:r>
                </w:p>
                <w:p w:rsidR="00D410F6" w:rsidRPr="002E290E" w:rsidRDefault="00D410F6" w:rsidP="002E290E">
                  <w:pPr>
                    <w:jc w:val="both"/>
                    <w:rPr>
                      <w:sz w:val="24"/>
                      <w:u w:val="single"/>
                    </w:rPr>
                  </w:pPr>
                </w:p>
                <w:p w:rsidR="00D410F6" w:rsidRPr="00FC3E15" w:rsidRDefault="00D410F6" w:rsidP="00703184">
                  <w:pPr>
                    <w:ind w:firstLine="720"/>
                    <w:jc w:val="both"/>
                    <w:rPr>
                      <w:b/>
                      <w:sz w:val="24"/>
                    </w:rPr>
                  </w:pPr>
                  <w:r w:rsidRPr="00FC3E15">
                    <w:rPr>
                      <w:b/>
                      <w:sz w:val="24"/>
                    </w:rPr>
                    <w:t>That the Executive Committee</w:t>
                  </w:r>
                  <w:r>
                    <w:rPr>
                      <w:b/>
                      <w:sz w:val="24"/>
                    </w:rPr>
                    <w:t>:</w:t>
                  </w:r>
                </w:p>
                <w:p w:rsidR="00D410F6" w:rsidRDefault="00D410F6" w:rsidP="00703184">
                  <w:pPr>
                    <w:tabs>
                      <w:tab w:val="num" w:pos="1418"/>
                    </w:tabs>
                    <w:jc w:val="both"/>
                    <w:rPr>
                      <w:sz w:val="24"/>
                    </w:rPr>
                  </w:pPr>
                </w:p>
                <w:p w:rsidR="00D410F6" w:rsidRDefault="00D410F6" w:rsidP="00703184">
                  <w:pPr>
                    <w:tabs>
                      <w:tab w:val="num" w:pos="1418"/>
                    </w:tabs>
                    <w:ind w:left="720" w:hanging="720"/>
                    <w:jc w:val="both"/>
                    <w:rPr>
                      <w:sz w:val="24"/>
                    </w:rPr>
                  </w:pPr>
                  <w:r>
                    <w:rPr>
                      <w:sz w:val="24"/>
                    </w:rPr>
                    <w:t>9.1</w:t>
                  </w:r>
                  <w:r>
                    <w:rPr>
                      <w:sz w:val="24"/>
                    </w:rPr>
                    <w:tab/>
                    <w:t>Note and give careful consideration to the comments that were submitted as part of the consultation process and thank those that took part in the process</w:t>
                  </w:r>
                </w:p>
                <w:p w:rsidR="00D410F6" w:rsidRDefault="00D410F6" w:rsidP="00703184">
                  <w:pPr>
                    <w:ind w:left="567"/>
                    <w:jc w:val="both"/>
                    <w:rPr>
                      <w:sz w:val="24"/>
                    </w:rPr>
                  </w:pPr>
                </w:p>
                <w:p w:rsidR="00D410F6" w:rsidRPr="00FC3E15" w:rsidRDefault="00D410F6" w:rsidP="00703184">
                  <w:pPr>
                    <w:ind w:left="720"/>
                    <w:jc w:val="both"/>
                    <w:rPr>
                      <w:b/>
                      <w:sz w:val="24"/>
                    </w:rPr>
                  </w:pPr>
                  <w:r w:rsidRPr="00FC3E15">
                    <w:rPr>
                      <w:b/>
                      <w:sz w:val="24"/>
                    </w:rPr>
                    <w:t>That the Executive Com</w:t>
                  </w:r>
                  <w:r>
                    <w:rPr>
                      <w:b/>
                      <w:sz w:val="24"/>
                    </w:rPr>
                    <w:t xml:space="preserve">mittee recommends </w:t>
                  </w:r>
                  <w:r w:rsidRPr="00FC3E15">
                    <w:rPr>
                      <w:b/>
                      <w:sz w:val="24"/>
                    </w:rPr>
                    <w:t xml:space="preserve">to </w:t>
                  </w:r>
                  <w:r>
                    <w:rPr>
                      <w:b/>
                      <w:sz w:val="24"/>
                    </w:rPr>
                    <w:t>Council:</w:t>
                  </w:r>
                </w:p>
                <w:p w:rsidR="00D410F6" w:rsidRDefault="00D410F6" w:rsidP="000C56B6">
                  <w:pPr>
                    <w:tabs>
                      <w:tab w:val="num" w:pos="2498"/>
                    </w:tabs>
                    <w:rPr>
                      <w:sz w:val="24"/>
                    </w:rPr>
                  </w:pPr>
                </w:p>
                <w:p w:rsidR="00D410F6" w:rsidRDefault="00D410F6" w:rsidP="000C56B6">
                  <w:pPr>
                    <w:numPr>
                      <w:ilvl w:val="1"/>
                      <w:numId w:val="24"/>
                    </w:numPr>
                    <w:tabs>
                      <w:tab w:val="num" w:pos="2498"/>
                    </w:tabs>
                    <w:ind w:hanging="720"/>
                    <w:rPr>
                      <w:sz w:val="24"/>
                    </w:rPr>
                  </w:pPr>
                  <w:r>
                    <w:rPr>
                      <w:sz w:val="24"/>
                    </w:rPr>
                    <w:t>Having considered the results of the consultation exercise, the Executive decide which of the following to recommend to Council for implementation from 1st April 2015;</w:t>
                  </w:r>
                </w:p>
                <w:p w:rsidR="00D410F6" w:rsidRDefault="00D410F6" w:rsidP="000E4F72">
                  <w:pPr>
                    <w:tabs>
                      <w:tab w:val="num" w:pos="2498"/>
                    </w:tabs>
                    <w:rPr>
                      <w:sz w:val="24"/>
                    </w:rPr>
                  </w:pPr>
                </w:p>
                <w:p w:rsidR="00D410F6" w:rsidRDefault="00D410F6" w:rsidP="009208AA">
                  <w:pPr>
                    <w:numPr>
                      <w:ilvl w:val="0"/>
                      <w:numId w:val="23"/>
                    </w:numPr>
                    <w:rPr>
                      <w:sz w:val="24"/>
                    </w:rPr>
                  </w:pPr>
                  <w:r>
                    <w:rPr>
                      <w:sz w:val="24"/>
                    </w:rPr>
                    <w:t>That Option 1 (changing the taper from 15% to 35%) be implemented from 1</w:t>
                  </w:r>
                  <w:r w:rsidRPr="009208AA">
                    <w:rPr>
                      <w:sz w:val="24"/>
                      <w:vertAlign w:val="superscript"/>
                    </w:rPr>
                    <w:t>st</w:t>
                  </w:r>
                  <w:r>
                    <w:rPr>
                      <w:sz w:val="24"/>
                    </w:rPr>
                    <w:t xml:space="preserve"> April 2015;</w:t>
                  </w:r>
                </w:p>
                <w:p w:rsidR="00D410F6" w:rsidRDefault="00D410F6" w:rsidP="009208AA">
                  <w:pPr>
                    <w:ind w:left="720"/>
                    <w:rPr>
                      <w:sz w:val="24"/>
                    </w:rPr>
                  </w:pPr>
                </w:p>
                <w:p w:rsidR="00D410F6" w:rsidRPr="009208AA" w:rsidRDefault="00D410F6" w:rsidP="009208AA">
                  <w:pPr>
                    <w:ind w:left="1134" w:firstLine="17"/>
                    <w:rPr>
                      <w:b/>
                      <w:sz w:val="24"/>
                      <w:u w:val="single"/>
                    </w:rPr>
                  </w:pPr>
                  <w:r w:rsidRPr="009208AA">
                    <w:rPr>
                      <w:b/>
                      <w:sz w:val="24"/>
                      <w:u w:val="single"/>
                    </w:rPr>
                    <w:t>or</w:t>
                  </w:r>
                </w:p>
                <w:p w:rsidR="00D410F6" w:rsidRDefault="00D410F6" w:rsidP="009208AA">
                  <w:pPr>
                    <w:ind w:left="720"/>
                    <w:rPr>
                      <w:sz w:val="24"/>
                    </w:rPr>
                  </w:pPr>
                </w:p>
                <w:p w:rsidR="00D410F6" w:rsidRDefault="00D410F6" w:rsidP="000E4F72">
                  <w:pPr>
                    <w:numPr>
                      <w:ilvl w:val="0"/>
                      <w:numId w:val="23"/>
                    </w:numPr>
                    <w:rPr>
                      <w:sz w:val="24"/>
                    </w:rPr>
                  </w:pPr>
                  <w:r>
                    <w:rPr>
                      <w:sz w:val="24"/>
                    </w:rPr>
                    <w:t>That Option 2 (changing the taper from 15% to 25%) be implemented from 1</w:t>
                  </w:r>
                  <w:r w:rsidRPr="009208AA">
                    <w:rPr>
                      <w:sz w:val="24"/>
                      <w:vertAlign w:val="superscript"/>
                    </w:rPr>
                    <w:t>st</w:t>
                  </w:r>
                  <w:r>
                    <w:rPr>
                      <w:sz w:val="24"/>
                    </w:rPr>
                    <w:t xml:space="preserve"> April 2015; </w:t>
                  </w:r>
                </w:p>
                <w:p w:rsidR="00D410F6" w:rsidRDefault="00D410F6" w:rsidP="00C37392">
                  <w:pPr>
                    <w:tabs>
                      <w:tab w:val="num" w:pos="2498"/>
                    </w:tabs>
                    <w:ind w:left="1134"/>
                    <w:rPr>
                      <w:b/>
                      <w:sz w:val="24"/>
                      <w:u w:val="single"/>
                    </w:rPr>
                  </w:pPr>
                </w:p>
                <w:p w:rsidR="00D410F6" w:rsidRDefault="00D410F6" w:rsidP="00C37392">
                  <w:pPr>
                    <w:tabs>
                      <w:tab w:val="num" w:pos="2498"/>
                    </w:tabs>
                    <w:ind w:left="1134"/>
                    <w:rPr>
                      <w:b/>
                      <w:sz w:val="24"/>
                      <w:u w:val="single"/>
                    </w:rPr>
                  </w:pPr>
                  <w:r>
                    <w:rPr>
                      <w:b/>
                      <w:sz w:val="24"/>
                      <w:u w:val="single"/>
                    </w:rPr>
                    <w:t>or</w:t>
                  </w:r>
                </w:p>
                <w:p w:rsidR="00D410F6" w:rsidRDefault="00D410F6" w:rsidP="00C37392">
                  <w:pPr>
                    <w:tabs>
                      <w:tab w:val="num" w:pos="2498"/>
                    </w:tabs>
                    <w:rPr>
                      <w:b/>
                      <w:sz w:val="24"/>
                      <w:u w:val="single"/>
                    </w:rPr>
                  </w:pPr>
                </w:p>
                <w:p w:rsidR="00D410F6" w:rsidRPr="00C37392" w:rsidRDefault="00D410F6" w:rsidP="00C37392">
                  <w:pPr>
                    <w:tabs>
                      <w:tab w:val="num" w:pos="2498"/>
                    </w:tabs>
                    <w:ind w:left="709"/>
                    <w:rPr>
                      <w:sz w:val="24"/>
                    </w:rPr>
                  </w:pPr>
                  <w:r>
                    <w:rPr>
                      <w:sz w:val="24"/>
                    </w:rPr>
                    <w:t>c)    An alternative percentage</w:t>
                  </w:r>
                </w:p>
                <w:p w:rsidR="00D410F6" w:rsidRDefault="00D410F6" w:rsidP="00C37392">
                  <w:pPr>
                    <w:tabs>
                      <w:tab w:val="num" w:pos="2498"/>
                    </w:tabs>
                    <w:ind w:left="1134"/>
                    <w:rPr>
                      <w:b/>
                      <w:sz w:val="24"/>
                      <w:u w:val="single"/>
                    </w:rPr>
                  </w:pPr>
                </w:p>
                <w:p w:rsidR="00D410F6" w:rsidRPr="00C37392" w:rsidRDefault="00D410F6" w:rsidP="00C37392">
                  <w:pPr>
                    <w:tabs>
                      <w:tab w:val="num" w:pos="2498"/>
                    </w:tabs>
                    <w:ind w:left="1134"/>
                    <w:rPr>
                      <w:b/>
                      <w:sz w:val="24"/>
                      <w:u w:val="single"/>
                    </w:rPr>
                  </w:pPr>
                </w:p>
                <w:p w:rsidR="00D410F6" w:rsidRPr="00D00D33" w:rsidRDefault="00D410F6" w:rsidP="000C56B6">
                  <w:pPr>
                    <w:numPr>
                      <w:ilvl w:val="1"/>
                      <w:numId w:val="24"/>
                    </w:numPr>
                    <w:tabs>
                      <w:tab w:val="num" w:pos="2498"/>
                    </w:tabs>
                    <w:ind w:hanging="720"/>
                    <w:rPr>
                      <w:sz w:val="24"/>
                    </w:rPr>
                  </w:pPr>
                  <w:r>
                    <w:rPr>
                      <w:sz w:val="24"/>
                    </w:rPr>
                    <w:t xml:space="preserve">That annual </w:t>
                  </w:r>
                  <w:r>
                    <w:rPr>
                      <w:rFonts w:cs="Arial"/>
                      <w:sz w:val="24"/>
                      <w:szCs w:val="24"/>
                    </w:rPr>
                    <w:t>up-rating</w:t>
                  </w:r>
                  <w:r w:rsidRPr="003C0F13">
                    <w:rPr>
                      <w:rFonts w:cs="Arial"/>
                      <w:sz w:val="24"/>
                      <w:szCs w:val="24"/>
                    </w:rPr>
                    <w:t xml:space="preserve">s </w:t>
                  </w:r>
                  <w:r>
                    <w:rPr>
                      <w:rFonts w:cs="Arial"/>
                      <w:sz w:val="24"/>
                      <w:szCs w:val="24"/>
                    </w:rPr>
                    <w:t xml:space="preserve">to be </w:t>
                  </w:r>
                  <w:r w:rsidRPr="003C0F13">
                    <w:rPr>
                      <w:rFonts w:cs="Arial"/>
                      <w:sz w:val="24"/>
                      <w:szCs w:val="24"/>
                    </w:rPr>
                    <w:t>effective from the 1</w:t>
                  </w:r>
                  <w:r w:rsidRPr="003C0F13">
                    <w:rPr>
                      <w:rFonts w:cs="Arial"/>
                      <w:sz w:val="24"/>
                      <w:szCs w:val="24"/>
                      <w:vertAlign w:val="superscript"/>
                    </w:rPr>
                    <w:t>st</w:t>
                  </w:r>
                  <w:r w:rsidRPr="003C0F13">
                    <w:rPr>
                      <w:rFonts w:cs="Arial"/>
                      <w:sz w:val="24"/>
                      <w:szCs w:val="24"/>
                    </w:rPr>
                    <w:t xml:space="preserve"> of April each year to applicable amounts, premiums, income/capital disregards and non-dependant deductions. These would be increased in line with changes made by government to the Default Scheme. In the event that the government does not publish updated figures as part of the Default Scheme, the Council reserve the right to up-rate these annually by reference to the consumer price index, retail price index, rates used for housing benefit and universal credit or by some other method decided by the Council. The ability to up-rate these amounts will be subject to any restrictions imposed by the Council Tax Reduction Schemes (Prescribed Requirements) (England</w:t>
                  </w:r>
                  <w:r>
                    <w:rPr>
                      <w:rFonts w:cs="Arial"/>
                      <w:sz w:val="24"/>
                      <w:szCs w:val="24"/>
                    </w:rPr>
                    <w:t>) Regulations);</w:t>
                  </w:r>
                </w:p>
                <w:p w:rsidR="00D410F6" w:rsidRDefault="00D410F6" w:rsidP="00D00D33">
                  <w:pPr>
                    <w:tabs>
                      <w:tab w:val="num" w:pos="2498"/>
                    </w:tabs>
                    <w:rPr>
                      <w:sz w:val="24"/>
                    </w:rPr>
                  </w:pPr>
                </w:p>
                <w:p w:rsidR="00D410F6" w:rsidRDefault="00D410F6" w:rsidP="009208AA">
                  <w:pPr>
                    <w:numPr>
                      <w:ilvl w:val="1"/>
                      <w:numId w:val="24"/>
                    </w:numPr>
                    <w:tabs>
                      <w:tab w:val="num" w:pos="2498"/>
                    </w:tabs>
                    <w:ind w:hanging="720"/>
                    <w:rPr>
                      <w:sz w:val="24"/>
                    </w:rPr>
                  </w:pPr>
                  <w:r>
                    <w:rPr>
                      <w:sz w:val="24"/>
                    </w:rPr>
                    <w:t>That the Council lobbies the Government for changes in the regulations that govern Council Tax Discounts and Exemptions so that there is greater flexibility to help deal with the financial consequence that the Local Council Tax Support Scheme has brought.</w:t>
                  </w:r>
                </w:p>
                <w:p w:rsidR="00D410F6" w:rsidRDefault="00D410F6" w:rsidP="00397164">
                  <w:pPr>
                    <w:tabs>
                      <w:tab w:val="num" w:pos="2498"/>
                    </w:tabs>
                    <w:rPr>
                      <w:sz w:val="24"/>
                    </w:rPr>
                  </w:pPr>
                </w:p>
                <w:p w:rsidR="00D410F6" w:rsidRDefault="00D410F6" w:rsidP="009208AA">
                  <w:pPr>
                    <w:numPr>
                      <w:ilvl w:val="1"/>
                      <w:numId w:val="24"/>
                    </w:numPr>
                    <w:tabs>
                      <w:tab w:val="num" w:pos="2498"/>
                    </w:tabs>
                    <w:ind w:hanging="720"/>
                    <w:rPr>
                      <w:sz w:val="24"/>
                    </w:rPr>
                  </w:pPr>
                  <w:r>
                    <w:rPr>
                      <w:rFonts w:cs="Arial"/>
                      <w:sz w:val="24"/>
                      <w:szCs w:val="24"/>
                    </w:rPr>
                    <w:t xml:space="preserve">That the Council continues to lobby the Government that the funding of ‘Council Tax Support’ should revert back to being a national issue and should be funded accordingly. </w:t>
                  </w:r>
                </w:p>
                <w:p w:rsidR="00D410F6" w:rsidRDefault="00D410F6" w:rsidP="00703184">
                  <w:pPr>
                    <w:tabs>
                      <w:tab w:val="num" w:pos="720"/>
                      <w:tab w:val="num" w:pos="2498"/>
                    </w:tabs>
                    <w:ind w:left="720"/>
                    <w:rPr>
                      <w:sz w:val="24"/>
                    </w:rPr>
                  </w:pPr>
                </w:p>
                <w:p w:rsidR="00D410F6" w:rsidRDefault="00D410F6" w:rsidP="00703184">
                  <w:pPr>
                    <w:tabs>
                      <w:tab w:val="num" w:pos="720"/>
                      <w:tab w:val="num" w:pos="2498"/>
                    </w:tabs>
                    <w:ind w:left="720"/>
                    <w:rPr>
                      <w:sz w:val="24"/>
                    </w:rPr>
                  </w:pPr>
                </w:p>
                <w:p w:rsidR="00D410F6" w:rsidRDefault="00D410F6" w:rsidP="00703184">
                  <w:pPr>
                    <w:tabs>
                      <w:tab w:val="num" w:pos="720"/>
                      <w:tab w:val="num" w:pos="2498"/>
                    </w:tabs>
                    <w:ind w:left="720"/>
                    <w:rPr>
                      <w:sz w:val="24"/>
                    </w:rPr>
                  </w:pPr>
                </w:p>
                <w:p w:rsidR="00D410F6" w:rsidRDefault="00D410F6" w:rsidP="00703184">
                  <w:pPr>
                    <w:tabs>
                      <w:tab w:val="num" w:pos="720"/>
                      <w:tab w:val="num" w:pos="2498"/>
                    </w:tabs>
                    <w:ind w:left="720"/>
                    <w:rPr>
                      <w:sz w:val="24"/>
                    </w:rPr>
                  </w:pPr>
                </w:p>
                <w:p w:rsidR="00D410F6" w:rsidRDefault="00D410F6" w:rsidP="00763B89">
                  <w:pPr>
                    <w:spacing w:afterLines="50"/>
                    <w:ind w:left="567" w:hanging="567"/>
                    <w:jc w:val="both"/>
                    <w:rPr>
                      <w:sz w:val="24"/>
                    </w:rPr>
                  </w:pPr>
                </w:p>
              </w:txbxContent>
            </v:textbox>
            <w10:anchorlock/>
          </v:shape>
        </w:pict>
      </w:r>
    </w:p>
    <w:p w:rsidR="00D410F6" w:rsidRDefault="00D410F6">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D410F6" w:rsidRDefault="00D410F6">
      <w:pPr>
        <w:tabs>
          <w:tab w:val="left" w:pos="5670"/>
        </w:tabs>
        <w:jc w:val="both"/>
        <w:rPr>
          <w:sz w:val="24"/>
        </w:rPr>
      </w:pPr>
    </w:p>
    <w:tbl>
      <w:tblPr>
        <w:tblW w:w="0" w:type="auto"/>
        <w:tblLook w:val="00BF"/>
      </w:tblPr>
      <w:tblGrid>
        <w:gridCol w:w="3085"/>
        <w:gridCol w:w="6095"/>
      </w:tblGrid>
      <w:tr w:rsidR="00D410F6" w:rsidTr="00A07763">
        <w:tc>
          <w:tcPr>
            <w:tcW w:w="3085" w:type="dxa"/>
          </w:tcPr>
          <w:p w:rsidR="00D410F6" w:rsidRPr="00A07763" w:rsidRDefault="00D410F6" w:rsidP="00A07763">
            <w:pPr>
              <w:tabs>
                <w:tab w:val="left" w:pos="5670"/>
              </w:tabs>
              <w:jc w:val="both"/>
              <w:rPr>
                <w:sz w:val="24"/>
              </w:rPr>
            </w:pPr>
            <w:r w:rsidRPr="00A07763">
              <w:rPr>
                <w:sz w:val="24"/>
              </w:rPr>
              <w:t>Background Papers:</w:t>
            </w:r>
          </w:p>
        </w:tc>
        <w:tc>
          <w:tcPr>
            <w:tcW w:w="6095" w:type="dxa"/>
          </w:tcPr>
          <w:p w:rsidR="00D410F6" w:rsidRPr="00A07763" w:rsidRDefault="00D410F6" w:rsidP="00A07763">
            <w:pPr>
              <w:tabs>
                <w:tab w:val="left" w:pos="5670"/>
              </w:tabs>
              <w:jc w:val="both"/>
              <w:rPr>
                <w:sz w:val="24"/>
              </w:rPr>
            </w:pPr>
          </w:p>
        </w:tc>
      </w:tr>
      <w:tr w:rsidR="00D410F6" w:rsidTr="00A07763">
        <w:tc>
          <w:tcPr>
            <w:tcW w:w="3085" w:type="dxa"/>
          </w:tcPr>
          <w:p w:rsidR="00D410F6" w:rsidRPr="00A07763" w:rsidRDefault="00D410F6" w:rsidP="00A07763">
            <w:pPr>
              <w:tabs>
                <w:tab w:val="left" w:pos="5670"/>
              </w:tabs>
              <w:jc w:val="both"/>
              <w:rPr>
                <w:sz w:val="24"/>
              </w:rPr>
            </w:pPr>
            <w:r w:rsidRPr="00A07763">
              <w:rPr>
                <w:sz w:val="24"/>
              </w:rPr>
              <w:t>Title</w:t>
            </w:r>
          </w:p>
        </w:tc>
        <w:tc>
          <w:tcPr>
            <w:tcW w:w="6095" w:type="dxa"/>
          </w:tcPr>
          <w:p w:rsidR="00D410F6" w:rsidRPr="00A07763" w:rsidRDefault="00D410F6" w:rsidP="00A07763">
            <w:pPr>
              <w:tabs>
                <w:tab w:val="left" w:pos="5670"/>
              </w:tabs>
              <w:jc w:val="both"/>
              <w:rPr>
                <w:sz w:val="24"/>
              </w:rPr>
            </w:pPr>
            <w:r>
              <w:rPr>
                <w:sz w:val="24"/>
              </w:rPr>
              <w:t xml:space="preserve">Various incl. 2014 Consultation documents </w:t>
            </w:r>
          </w:p>
        </w:tc>
      </w:tr>
      <w:tr w:rsidR="00D410F6" w:rsidTr="00A07763">
        <w:tc>
          <w:tcPr>
            <w:tcW w:w="3085" w:type="dxa"/>
          </w:tcPr>
          <w:p w:rsidR="00D410F6" w:rsidRPr="00A07763" w:rsidRDefault="00D410F6" w:rsidP="00A07763">
            <w:pPr>
              <w:tabs>
                <w:tab w:val="left" w:pos="5670"/>
              </w:tabs>
              <w:jc w:val="both"/>
              <w:rPr>
                <w:sz w:val="24"/>
              </w:rPr>
            </w:pPr>
            <w:r w:rsidRPr="00A07763">
              <w:rPr>
                <w:sz w:val="24"/>
              </w:rPr>
              <w:t>Date</w:t>
            </w:r>
          </w:p>
        </w:tc>
        <w:tc>
          <w:tcPr>
            <w:tcW w:w="6095" w:type="dxa"/>
          </w:tcPr>
          <w:p w:rsidR="00D410F6" w:rsidRPr="00A07763" w:rsidRDefault="00D410F6" w:rsidP="00A07763">
            <w:pPr>
              <w:tabs>
                <w:tab w:val="left" w:pos="5670"/>
              </w:tabs>
              <w:jc w:val="both"/>
              <w:rPr>
                <w:sz w:val="24"/>
              </w:rPr>
            </w:pPr>
            <w:r>
              <w:rPr>
                <w:sz w:val="24"/>
              </w:rPr>
              <w:t>Dec 2014</w:t>
            </w:r>
          </w:p>
        </w:tc>
      </w:tr>
      <w:tr w:rsidR="00D410F6" w:rsidTr="00A07763">
        <w:tc>
          <w:tcPr>
            <w:tcW w:w="3085" w:type="dxa"/>
          </w:tcPr>
          <w:p w:rsidR="00D410F6" w:rsidRPr="00A07763" w:rsidRDefault="00D410F6" w:rsidP="00A07763">
            <w:pPr>
              <w:tabs>
                <w:tab w:val="left" w:pos="5670"/>
              </w:tabs>
              <w:jc w:val="both"/>
              <w:rPr>
                <w:sz w:val="24"/>
              </w:rPr>
            </w:pPr>
            <w:r w:rsidRPr="00A07763">
              <w:rPr>
                <w:sz w:val="24"/>
              </w:rPr>
              <w:t>Contact Officer</w:t>
            </w:r>
          </w:p>
        </w:tc>
        <w:tc>
          <w:tcPr>
            <w:tcW w:w="6095" w:type="dxa"/>
          </w:tcPr>
          <w:p w:rsidR="00D410F6" w:rsidRPr="00A07763" w:rsidRDefault="00D410F6" w:rsidP="00A07763">
            <w:pPr>
              <w:tabs>
                <w:tab w:val="left" w:pos="5670"/>
              </w:tabs>
              <w:jc w:val="both"/>
              <w:rPr>
                <w:sz w:val="24"/>
              </w:rPr>
            </w:pPr>
            <w:r>
              <w:rPr>
                <w:sz w:val="24"/>
              </w:rPr>
              <w:t>Julie Trahern</w:t>
            </w:r>
          </w:p>
        </w:tc>
      </w:tr>
    </w:tbl>
    <w:p w:rsidR="00D410F6" w:rsidRDefault="00D410F6">
      <w:pPr>
        <w:tabs>
          <w:tab w:val="left" w:pos="5670"/>
        </w:tabs>
        <w:jc w:val="both"/>
        <w:rPr>
          <w:sz w:val="24"/>
        </w:rPr>
      </w:pPr>
    </w:p>
    <w:tbl>
      <w:tblPr>
        <w:tblW w:w="0" w:type="auto"/>
        <w:tblLook w:val="00BF"/>
      </w:tblPr>
      <w:tblGrid>
        <w:gridCol w:w="3085"/>
        <w:gridCol w:w="6095"/>
      </w:tblGrid>
      <w:tr w:rsidR="00D410F6" w:rsidTr="00A07763">
        <w:tc>
          <w:tcPr>
            <w:tcW w:w="3085" w:type="dxa"/>
          </w:tcPr>
          <w:p w:rsidR="00D410F6" w:rsidRPr="00A07763" w:rsidRDefault="00D410F6" w:rsidP="001B1A63">
            <w:pPr>
              <w:rPr>
                <w:sz w:val="24"/>
              </w:rPr>
            </w:pPr>
            <w:r w:rsidRPr="00A07763">
              <w:rPr>
                <w:sz w:val="24"/>
              </w:rPr>
              <w:t>Previous Minutes/Reports:</w:t>
            </w:r>
          </w:p>
        </w:tc>
        <w:tc>
          <w:tcPr>
            <w:tcW w:w="6095" w:type="dxa"/>
          </w:tcPr>
          <w:p w:rsidR="00D410F6" w:rsidRPr="00A07763" w:rsidRDefault="00D410F6" w:rsidP="001B1A63">
            <w:pPr>
              <w:rPr>
                <w:sz w:val="24"/>
              </w:rPr>
            </w:pPr>
            <w:r>
              <w:rPr>
                <w:sz w:val="24"/>
              </w:rPr>
              <w:t>Sept 2014 Durable Budget Committee Report</w:t>
            </w:r>
          </w:p>
        </w:tc>
      </w:tr>
    </w:tbl>
    <w:p w:rsidR="00D410F6" w:rsidRDefault="00D410F6" w:rsidP="001B1A63">
      <w:pPr>
        <w:rPr>
          <w:sz w:val="24"/>
        </w:rPr>
      </w:pPr>
    </w:p>
    <w:p w:rsidR="00D410F6" w:rsidRPr="001B1A63" w:rsidRDefault="00D410F6" w:rsidP="001B1A63">
      <w:pPr>
        <w:rPr>
          <w:sz w:val="24"/>
        </w:rPr>
      </w:pPr>
    </w:p>
    <w:sectPr w:rsidR="00D410F6" w:rsidRPr="001B1A63" w:rsidSect="002E290E">
      <w:headerReference w:type="default" r:id="rId10"/>
      <w:headerReference w:type="first" r:id="rId11"/>
      <w:pgSz w:w="11906" w:h="16838" w:code="9"/>
      <w:pgMar w:top="1134" w:right="1134" w:bottom="1134"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0F6" w:rsidRDefault="00D410F6">
      <w:r>
        <w:separator/>
      </w:r>
    </w:p>
  </w:endnote>
  <w:endnote w:type="continuationSeparator" w:id="1">
    <w:p w:rsidR="00D410F6" w:rsidRDefault="00D41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0F6" w:rsidRDefault="00D410F6">
      <w:r>
        <w:separator/>
      </w:r>
    </w:p>
  </w:footnote>
  <w:footnote w:type="continuationSeparator" w:id="1">
    <w:p w:rsidR="00D410F6" w:rsidRDefault="00D41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418"/>
      <w:gridCol w:w="5386"/>
      <w:gridCol w:w="1276"/>
      <w:gridCol w:w="992"/>
    </w:tblGrid>
    <w:tr w:rsidR="00D410F6">
      <w:trPr>
        <w:cantSplit/>
      </w:trPr>
      <w:tc>
        <w:tcPr>
          <w:tcW w:w="9180" w:type="dxa"/>
          <w:gridSpan w:val="4"/>
        </w:tcPr>
        <w:p w:rsidR="00D410F6" w:rsidRDefault="00D410F6">
          <w:pPr>
            <w:pStyle w:val="Header"/>
            <w:jc w:val="center"/>
            <w:rPr>
              <w:b/>
              <w:sz w:val="24"/>
            </w:rPr>
          </w:pPr>
          <w:r>
            <w:rPr>
              <w:b/>
              <w:sz w:val="24"/>
            </w:rPr>
            <w:t>B O R O U G H   O F  K E T T E R I N G</w:t>
          </w:r>
        </w:p>
        <w:p w:rsidR="00D410F6" w:rsidRDefault="00D410F6">
          <w:pPr>
            <w:pStyle w:val="Header"/>
            <w:jc w:val="center"/>
            <w:rPr>
              <w:b/>
              <w:sz w:val="24"/>
            </w:rPr>
          </w:pPr>
        </w:p>
      </w:tc>
    </w:tr>
    <w:tr w:rsidR="00D410F6">
      <w:tc>
        <w:tcPr>
          <w:tcW w:w="1526" w:type="dxa"/>
          <w:tcBorders>
            <w:top w:val="single" w:sz="4" w:space="0" w:color="auto"/>
            <w:left w:val="single" w:sz="4" w:space="0" w:color="auto"/>
            <w:bottom w:val="single" w:sz="4" w:space="0" w:color="auto"/>
            <w:right w:val="single" w:sz="4" w:space="0" w:color="auto"/>
          </w:tcBorders>
        </w:tcPr>
        <w:p w:rsidR="00D410F6" w:rsidRDefault="00D410F6">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D410F6" w:rsidRPr="006D7A2F" w:rsidRDefault="00D410F6">
          <w:pPr>
            <w:pStyle w:val="Header"/>
            <w:spacing w:before="120"/>
            <w:rPr>
              <w:rFonts w:ascii="Arial Black" w:hAnsi="Arial Black"/>
              <w:sz w:val="24"/>
            </w:rPr>
          </w:pPr>
          <w:r>
            <w:rPr>
              <w:rFonts w:ascii="Arial Black" w:hAnsi="Arial Black"/>
              <w:sz w:val="24"/>
            </w:rPr>
            <w:t>EXECUTIVE</w:t>
          </w:r>
        </w:p>
        <w:p w:rsidR="00D410F6" w:rsidRDefault="00D410F6">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D410F6" w:rsidRDefault="00D410F6">
          <w:pPr>
            <w:pStyle w:val="Header"/>
            <w:jc w:val="center"/>
            <w:rPr>
              <w:sz w:val="24"/>
            </w:rPr>
          </w:pPr>
          <w:r>
            <w:rPr>
              <w:sz w:val="24"/>
            </w:rPr>
            <w:t>Item 13</w:t>
          </w:r>
        </w:p>
        <w:p w:rsidR="00D410F6" w:rsidRDefault="00D410F6">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D410F6" w:rsidRPr="00C513FB" w:rsidRDefault="00D410F6">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12</w:t>
          </w:r>
          <w:r w:rsidRPr="00C513FB">
            <w:rPr>
              <w:snapToGrid w:val="0"/>
              <w:sz w:val="24"/>
              <w:szCs w:val="24"/>
            </w:rPr>
            <w:fldChar w:fldCharType="end"/>
          </w:r>
          <w:r>
            <w:rPr>
              <w:snapToGrid w:val="0"/>
              <w:sz w:val="24"/>
              <w:szCs w:val="24"/>
            </w:rPr>
            <w:t xml:space="preserve"> </w:t>
          </w:r>
        </w:p>
      </w:tc>
    </w:tr>
  </w:tbl>
  <w:p w:rsidR="00D410F6" w:rsidRDefault="00D410F6">
    <w:pPr>
      <w:pStyle w:val="Header"/>
    </w:pPr>
  </w:p>
  <w:p w:rsidR="00D410F6" w:rsidRDefault="00D410F6">
    <w:pPr>
      <w:pStyle w:val="Header"/>
    </w:pPr>
  </w:p>
  <w:p w:rsidR="00D410F6" w:rsidRDefault="00D410F6">
    <w:pPr>
      <w:pStyle w:val="Header"/>
    </w:pPr>
  </w:p>
  <w:p w:rsidR="00D410F6" w:rsidRDefault="00D41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Layout w:type="fixed"/>
      <w:tblLook w:val="0000"/>
    </w:tblPr>
    <w:tblGrid>
      <w:gridCol w:w="1526"/>
      <w:gridCol w:w="5137"/>
      <w:gridCol w:w="1525"/>
      <w:gridCol w:w="992"/>
    </w:tblGrid>
    <w:tr w:rsidR="00D410F6" w:rsidTr="006D7A2F">
      <w:trPr>
        <w:cantSplit/>
      </w:trPr>
      <w:tc>
        <w:tcPr>
          <w:tcW w:w="9180" w:type="dxa"/>
          <w:gridSpan w:val="4"/>
        </w:tcPr>
        <w:p w:rsidR="00D410F6" w:rsidRDefault="00D410F6">
          <w:pPr>
            <w:pStyle w:val="Header"/>
            <w:jc w:val="center"/>
            <w:rPr>
              <w:b/>
              <w:sz w:val="24"/>
            </w:rPr>
          </w:pPr>
          <w:r>
            <w:rPr>
              <w:b/>
              <w:sz w:val="24"/>
            </w:rPr>
            <w:t>B O R O U G H   O F  K E T T E R I N G</w:t>
          </w:r>
        </w:p>
        <w:p w:rsidR="00D410F6" w:rsidRDefault="00D410F6">
          <w:pPr>
            <w:pStyle w:val="Header"/>
            <w:jc w:val="center"/>
            <w:rPr>
              <w:b/>
              <w:sz w:val="24"/>
            </w:rPr>
          </w:pPr>
        </w:p>
      </w:tc>
    </w:tr>
    <w:tr w:rsidR="00D410F6" w:rsidTr="00062AB9">
      <w:tc>
        <w:tcPr>
          <w:tcW w:w="1526" w:type="dxa"/>
          <w:tcBorders>
            <w:top w:val="single" w:sz="4" w:space="0" w:color="auto"/>
            <w:left w:val="single" w:sz="4" w:space="0" w:color="auto"/>
            <w:bottom w:val="single" w:sz="4" w:space="0" w:color="auto"/>
            <w:right w:val="single" w:sz="4" w:space="0" w:color="auto"/>
          </w:tcBorders>
        </w:tcPr>
        <w:p w:rsidR="00D410F6" w:rsidRDefault="00D410F6">
          <w:pPr>
            <w:pStyle w:val="Header"/>
            <w:spacing w:before="120"/>
            <w:rPr>
              <w:b/>
              <w:sz w:val="24"/>
            </w:rPr>
          </w:pPr>
          <w:r>
            <w:rPr>
              <w:b/>
              <w:sz w:val="24"/>
            </w:rPr>
            <w:t>Committee</w:t>
          </w:r>
        </w:p>
      </w:tc>
      <w:tc>
        <w:tcPr>
          <w:tcW w:w="5137" w:type="dxa"/>
          <w:tcBorders>
            <w:top w:val="single" w:sz="4" w:space="0" w:color="auto"/>
            <w:left w:val="single" w:sz="4" w:space="0" w:color="auto"/>
            <w:bottom w:val="single" w:sz="4" w:space="0" w:color="auto"/>
            <w:right w:val="single" w:sz="4" w:space="0" w:color="auto"/>
          </w:tcBorders>
        </w:tcPr>
        <w:p w:rsidR="00D410F6" w:rsidRPr="006D7A2F" w:rsidRDefault="00D410F6" w:rsidP="00747E5C">
          <w:pPr>
            <w:pStyle w:val="Header"/>
            <w:spacing w:before="120"/>
            <w:rPr>
              <w:rFonts w:ascii="Arial Black" w:hAnsi="Arial Black"/>
              <w:sz w:val="24"/>
              <w:szCs w:val="24"/>
            </w:rPr>
          </w:pPr>
          <w:r w:rsidRPr="006D7A2F">
            <w:rPr>
              <w:rFonts w:ascii="Arial Black" w:hAnsi="Arial Black"/>
              <w:sz w:val="24"/>
              <w:szCs w:val="24"/>
            </w:rPr>
            <w:t>EXECUTIVE</w:t>
          </w:r>
        </w:p>
      </w:tc>
      <w:tc>
        <w:tcPr>
          <w:tcW w:w="1525" w:type="dxa"/>
          <w:tcBorders>
            <w:top w:val="single" w:sz="4" w:space="0" w:color="auto"/>
            <w:left w:val="single" w:sz="4" w:space="0" w:color="auto"/>
            <w:bottom w:val="single" w:sz="4" w:space="0" w:color="auto"/>
            <w:right w:val="single" w:sz="4" w:space="0" w:color="auto"/>
          </w:tcBorders>
        </w:tcPr>
        <w:p w:rsidR="00D410F6" w:rsidRDefault="00D410F6">
          <w:pPr>
            <w:pStyle w:val="Header"/>
            <w:jc w:val="center"/>
            <w:rPr>
              <w:sz w:val="24"/>
            </w:rPr>
          </w:pPr>
          <w:r>
            <w:rPr>
              <w:sz w:val="24"/>
            </w:rPr>
            <w:t>Item 13</w:t>
          </w:r>
        </w:p>
        <w:p w:rsidR="00D410F6" w:rsidRDefault="00D410F6">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D410F6" w:rsidRPr="00C513FB" w:rsidRDefault="00D410F6">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1</w:t>
          </w:r>
          <w:r w:rsidRPr="00C513FB">
            <w:rPr>
              <w:snapToGrid w:val="0"/>
              <w:sz w:val="24"/>
              <w:szCs w:val="24"/>
            </w:rPr>
            <w:fldChar w:fldCharType="end"/>
          </w:r>
          <w:r>
            <w:rPr>
              <w:snapToGrid w:val="0"/>
              <w:sz w:val="24"/>
              <w:szCs w:val="24"/>
            </w:rPr>
            <w:t xml:space="preserve"> </w:t>
          </w:r>
        </w:p>
      </w:tc>
    </w:tr>
    <w:tr w:rsidR="00D410F6" w:rsidTr="00062AB9">
      <w:trPr>
        <w:cantSplit/>
      </w:trPr>
      <w:tc>
        <w:tcPr>
          <w:tcW w:w="1526" w:type="dxa"/>
          <w:tcBorders>
            <w:top w:val="single" w:sz="4" w:space="0" w:color="auto"/>
            <w:left w:val="single" w:sz="4" w:space="0" w:color="auto"/>
            <w:bottom w:val="single" w:sz="4" w:space="0" w:color="auto"/>
            <w:right w:val="single" w:sz="4" w:space="0" w:color="auto"/>
          </w:tcBorders>
        </w:tcPr>
        <w:p w:rsidR="00D410F6" w:rsidRDefault="00D410F6">
          <w:pPr>
            <w:pStyle w:val="Header"/>
            <w:rPr>
              <w:b/>
              <w:sz w:val="24"/>
            </w:rPr>
          </w:pPr>
          <w:r>
            <w:rPr>
              <w:b/>
              <w:sz w:val="24"/>
            </w:rPr>
            <w:t xml:space="preserve">Report </w:t>
          </w:r>
        </w:p>
        <w:p w:rsidR="00D410F6" w:rsidRDefault="00D410F6">
          <w:pPr>
            <w:pStyle w:val="Header"/>
            <w:rPr>
              <w:b/>
              <w:sz w:val="24"/>
            </w:rPr>
          </w:pPr>
          <w:r>
            <w:rPr>
              <w:b/>
              <w:sz w:val="24"/>
            </w:rPr>
            <w:t>Originator</w:t>
          </w:r>
        </w:p>
        <w:p w:rsidR="00D410F6" w:rsidRDefault="00D410F6">
          <w:pPr>
            <w:pStyle w:val="Header"/>
            <w:rPr>
              <w:b/>
              <w:sz w:val="24"/>
            </w:rPr>
          </w:pPr>
        </w:p>
      </w:tc>
      <w:tc>
        <w:tcPr>
          <w:tcW w:w="5137" w:type="dxa"/>
          <w:tcBorders>
            <w:top w:val="single" w:sz="4" w:space="0" w:color="auto"/>
            <w:left w:val="single" w:sz="4" w:space="0" w:color="auto"/>
            <w:bottom w:val="single" w:sz="4" w:space="0" w:color="auto"/>
          </w:tcBorders>
        </w:tcPr>
        <w:p w:rsidR="00D410F6" w:rsidRDefault="00D410F6">
          <w:pPr>
            <w:pStyle w:val="Header"/>
            <w:rPr>
              <w:sz w:val="24"/>
            </w:rPr>
          </w:pPr>
          <w:r>
            <w:rPr>
              <w:sz w:val="24"/>
            </w:rPr>
            <w:t>Julie Trahern</w:t>
          </w:r>
        </w:p>
        <w:p w:rsidR="00D410F6" w:rsidRDefault="00D410F6">
          <w:pPr>
            <w:pStyle w:val="Header"/>
            <w:rPr>
              <w:sz w:val="24"/>
            </w:rPr>
          </w:pPr>
          <w:r>
            <w:rPr>
              <w:sz w:val="24"/>
            </w:rPr>
            <w:t>Head of Income &amp; Debt</w:t>
          </w:r>
        </w:p>
      </w:tc>
      <w:tc>
        <w:tcPr>
          <w:tcW w:w="2517" w:type="dxa"/>
          <w:gridSpan w:val="2"/>
          <w:tcBorders>
            <w:top w:val="single" w:sz="4" w:space="0" w:color="auto"/>
            <w:left w:val="single" w:sz="4" w:space="0" w:color="auto"/>
            <w:bottom w:val="single" w:sz="4" w:space="0" w:color="auto"/>
            <w:right w:val="single" w:sz="4" w:space="0" w:color="auto"/>
          </w:tcBorders>
        </w:tcPr>
        <w:p w:rsidR="00D410F6" w:rsidRDefault="00D410F6" w:rsidP="005B7060">
          <w:pPr>
            <w:pStyle w:val="Header"/>
            <w:jc w:val="center"/>
            <w:rPr>
              <w:i/>
              <w:iCs/>
              <w:sz w:val="24"/>
            </w:rPr>
          </w:pPr>
          <w:r>
            <w:rPr>
              <w:i/>
              <w:iCs/>
              <w:sz w:val="24"/>
            </w:rPr>
            <w:t>Fwd Plan Ref No:</w:t>
          </w:r>
        </w:p>
        <w:p w:rsidR="00D410F6" w:rsidRPr="00062AB9" w:rsidRDefault="00D410F6" w:rsidP="005B7060">
          <w:pPr>
            <w:pStyle w:val="Header"/>
            <w:jc w:val="center"/>
            <w:rPr>
              <w:iCs/>
              <w:sz w:val="24"/>
            </w:rPr>
          </w:pPr>
          <w:r w:rsidRPr="00062AB9">
            <w:rPr>
              <w:iCs/>
              <w:sz w:val="24"/>
            </w:rPr>
            <w:t>A14/032</w:t>
          </w:r>
        </w:p>
        <w:p w:rsidR="00D410F6" w:rsidRDefault="00D410F6" w:rsidP="005B7060">
          <w:pPr>
            <w:pStyle w:val="Header"/>
            <w:jc w:val="center"/>
            <w:rPr>
              <w:sz w:val="24"/>
            </w:rPr>
          </w:pPr>
        </w:p>
      </w:tc>
    </w:tr>
    <w:tr w:rsidR="00D410F6" w:rsidTr="00062AB9">
      <w:trPr>
        <w:cantSplit/>
      </w:trPr>
      <w:tc>
        <w:tcPr>
          <w:tcW w:w="1526" w:type="dxa"/>
          <w:tcBorders>
            <w:top w:val="single" w:sz="4" w:space="0" w:color="auto"/>
            <w:left w:val="single" w:sz="4" w:space="0" w:color="auto"/>
            <w:bottom w:val="single" w:sz="4" w:space="0" w:color="auto"/>
            <w:right w:val="single" w:sz="4" w:space="0" w:color="auto"/>
          </w:tcBorders>
        </w:tcPr>
        <w:p w:rsidR="00D410F6" w:rsidRDefault="00D410F6">
          <w:pPr>
            <w:pStyle w:val="Header"/>
            <w:rPr>
              <w:b/>
              <w:sz w:val="24"/>
            </w:rPr>
          </w:pPr>
          <w:r>
            <w:rPr>
              <w:b/>
              <w:sz w:val="24"/>
            </w:rPr>
            <w:t>Wards Affected</w:t>
          </w:r>
        </w:p>
      </w:tc>
      <w:tc>
        <w:tcPr>
          <w:tcW w:w="5137" w:type="dxa"/>
          <w:tcBorders>
            <w:top w:val="single" w:sz="4" w:space="0" w:color="auto"/>
            <w:left w:val="single" w:sz="4" w:space="0" w:color="auto"/>
            <w:bottom w:val="single" w:sz="4" w:space="0" w:color="auto"/>
            <w:right w:val="single" w:sz="4" w:space="0" w:color="auto"/>
          </w:tcBorders>
        </w:tcPr>
        <w:p w:rsidR="00D410F6" w:rsidRDefault="00D410F6">
          <w:pPr>
            <w:pStyle w:val="Header"/>
            <w:rPr>
              <w:sz w:val="24"/>
            </w:rPr>
          </w:pPr>
          <w:r>
            <w:rPr>
              <w:sz w:val="24"/>
            </w:rPr>
            <w:t>All</w:t>
          </w:r>
        </w:p>
      </w:tc>
      <w:tc>
        <w:tcPr>
          <w:tcW w:w="2517" w:type="dxa"/>
          <w:gridSpan w:val="2"/>
          <w:tcBorders>
            <w:top w:val="single" w:sz="4" w:space="0" w:color="auto"/>
            <w:left w:val="single" w:sz="4" w:space="0" w:color="auto"/>
            <w:bottom w:val="single" w:sz="4" w:space="0" w:color="auto"/>
            <w:right w:val="single" w:sz="4" w:space="0" w:color="auto"/>
          </w:tcBorders>
        </w:tcPr>
        <w:p w:rsidR="00D410F6" w:rsidRDefault="00D410F6" w:rsidP="00062AB9">
          <w:pPr>
            <w:pStyle w:val="Header"/>
            <w:rPr>
              <w:bCs/>
              <w:sz w:val="24"/>
            </w:rPr>
          </w:pPr>
          <w:r>
            <w:rPr>
              <w:bCs/>
              <w:sz w:val="24"/>
            </w:rPr>
            <w:t>10</w:t>
          </w:r>
          <w:r w:rsidRPr="005B7060">
            <w:rPr>
              <w:bCs/>
              <w:sz w:val="24"/>
              <w:vertAlign w:val="superscript"/>
            </w:rPr>
            <w:t>th</w:t>
          </w:r>
          <w:r>
            <w:rPr>
              <w:bCs/>
              <w:sz w:val="24"/>
            </w:rPr>
            <w:t xml:space="preserve"> December 2014</w:t>
          </w:r>
        </w:p>
        <w:p w:rsidR="00D410F6" w:rsidRDefault="00D410F6" w:rsidP="005B7060">
          <w:pPr>
            <w:pStyle w:val="Header"/>
            <w:jc w:val="center"/>
            <w:rPr>
              <w:sz w:val="24"/>
            </w:rPr>
          </w:pPr>
        </w:p>
      </w:tc>
    </w:tr>
    <w:tr w:rsidR="00D410F6" w:rsidTr="006D7A2F">
      <w:trPr>
        <w:cantSplit/>
      </w:trPr>
      <w:tc>
        <w:tcPr>
          <w:tcW w:w="1526" w:type="dxa"/>
          <w:tcBorders>
            <w:top w:val="single" w:sz="4" w:space="0" w:color="auto"/>
            <w:left w:val="single" w:sz="4" w:space="0" w:color="auto"/>
            <w:bottom w:val="single" w:sz="4" w:space="0" w:color="auto"/>
            <w:right w:val="single" w:sz="4" w:space="0" w:color="auto"/>
          </w:tcBorders>
        </w:tcPr>
        <w:p w:rsidR="00D410F6" w:rsidRDefault="00D410F6">
          <w:pPr>
            <w:pStyle w:val="Header"/>
            <w:rPr>
              <w:b/>
              <w:sz w:val="24"/>
            </w:rPr>
          </w:pPr>
          <w:r>
            <w:rPr>
              <w:b/>
              <w:sz w:val="24"/>
            </w:rPr>
            <w:t>Title</w:t>
          </w:r>
        </w:p>
        <w:p w:rsidR="00D410F6" w:rsidRDefault="00D410F6">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D410F6" w:rsidRDefault="00D410F6">
          <w:pPr>
            <w:pStyle w:val="Header"/>
            <w:rPr>
              <w:rFonts w:ascii="Arial Black" w:hAnsi="Arial Black"/>
              <w:b/>
              <w:bCs/>
              <w:sz w:val="24"/>
            </w:rPr>
          </w:pPr>
          <w:r>
            <w:rPr>
              <w:rFonts w:ascii="Arial Black" w:hAnsi="Arial Black"/>
              <w:b/>
              <w:bCs/>
              <w:sz w:val="24"/>
            </w:rPr>
            <w:t>COUNCIL TAX SUPPORT SCHEME</w:t>
          </w:r>
        </w:p>
      </w:tc>
    </w:tr>
  </w:tbl>
  <w:p w:rsidR="00D410F6" w:rsidRDefault="00D410F6">
    <w:pPr>
      <w:pStyle w:val="Header"/>
    </w:pPr>
  </w:p>
  <w:p w:rsidR="00D410F6" w:rsidRDefault="00D410F6">
    <w:pPr>
      <w:pStyle w:val="Header"/>
    </w:pPr>
  </w:p>
  <w:p w:rsidR="00D410F6" w:rsidRDefault="00D410F6">
    <w:pPr>
      <w:pStyle w:val="Header"/>
      <w:rPr>
        <w:b/>
        <w:bCs/>
        <w:sz w:val="24"/>
      </w:rPr>
    </w:pPr>
    <w:r>
      <w:rPr>
        <w:b/>
        <w:bCs/>
        <w:sz w:val="24"/>
      </w:rPr>
      <w:t>Portfolio Holder: Ian Jelley</w:t>
    </w:r>
  </w:p>
  <w:p w:rsidR="00D410F6" w:rsidRDefault="00D41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53D"/>
    <w:multiLevelType w:val="multilevel"/>
    <w:tmpl w:val="F7B2EC96"/>
    <w:lvl w:ilvl="0">
      <w:start w:val="11"/>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0B2F1D"/>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BB549D8"/>
    <w:multiLevelType w:val="multilevel"/>
    <w:tmpl w:val="42B69B54"/>
    <w:lvl w:ilvl="0">
      <w:start w:val="2"/>
      <w:numFmt w:val="decimal"/>
      <w:lvlText w:val="%1"/>
      <w:lvlJc w:val="left"/>
      <w:pPr>
        <w:tabs>
          <w:tab w:val="num" w:pos="468"/>
        </w:tabs>
        <w:ind w:left="468" w:hanging="468"/>
      </w:pPr>
      <w:rPr>
        <w:rFonts w:cs="Times New Roman" w:hint="default"/>
      </w:rPr>
    </w:lvl>
    <w:lvl w:ilvl="1">
      <w:start w:val="13"/>
      <w:numFmt w:val="decimal"/>
      <w:lvlText w:val="%1.%2"/>
      <w:lvlJc w:val="left"/>
      <w:pPr>
        <w:tabs>
          <w:tab w:val="num" w:pos="468"/>
        </w:tabs>
        <w:ind w:left="468" w:hanging="4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29218F8"/>
    <w:multiLevelType w:val="multilevel"/>
    <w:tmpl w:val="92DA5B56"/>
    <w:styleLink w:val="Style3"/>
    <w:lvl w:ilvl="0">
      <w:start w:val="1"/>
      <w:numFmt w:val="decimal"/>
      <w:lvlText w:val="%1.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360"/>
      </w:pPr>
      <w:rPr>
        <w:rFonts w:cs="Times New Roman" w:hint="default"/>
        <w:sz w:val="24"/>
      </w:rPr>
    </w:lvl>
    <w:lvl w:ilvl="2">
      <w:start w:val="1"/>
      <w:numFmt w:val="decimal"/>
      <w:lvlText w:val="%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4">
    <w:nsid w:val="15CB3931"/>
    <w:multiLevelType w:val="multilevel"/>
    <w:tmpl w:val="BEB48D0C"/>
    <w:lvl w:ilvl="0">
      <w:start w:val="2"/>
      <w:numFmt w:val="decimal"/>
      <w:lvlText w:val="%1."/>
      <w:lvlJc w:val="left"/>
      <w:pPr>
        <w:tabs>
          <w:tab w:val="num" w:pos="360"/>
        </w:tabs>
        <w:ind w:left="360" w:hanging="360"/>
      </w:pPr>
      <w:rPr>
        <w:rFonts w:cs="Times New Roman" w:hint="default"/>
        <w:b/>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5">
    <w:nsid w:val="16027DDA"/>
    <w:multiLevelType w:val="multilevel"/>
    <w:tmpl w:val="99980112"/>
    <w:styleLink w:val="CurrentList1"/>
    <w:lvl w:ilvl="0">
      <w:start w:val="1"/>
      <w:numFmt w:val="none"/>
      <w:lvlText w:val="1.2"/>
      <w:lvlJc w:val="left"/>
      <w:pPr>
        <w:tabs>
          <w:tab w:val="num" w:pos="1290"/>
        </w:tabs>
        <w:ind w:left="12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C22D88"/>
    <w:multiLevelType w:val="hybridMultilevel"/>
    <w:tmpl w:val="7D9A2176"/>
    <w:lvl w:ilvl="0" w:tplc="E32E1C70">
      <w:start w:val="1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19FA4BB0"/>
    <w:multiLevelType w:val="multilevel"/>
    <w:tmpl w:val="39E8E0C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79251D"/>
    <w:multiLevelType w:val="multilevel"/>
    <w:tmpl w:val="044E61AC"/>
    <w:lvl w:ilvl="0">
      <w:start w:val="1"/>
      <w:numFmt w:val="decimal"/>
      <w:lvlText w:val="%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9">
    <w:nsid w:val="21336AF2"/>
    <w:multiLevelType w:val="multilevel"/>
    <w:tmpl w:val="10502C3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E41C08"/>
    <w:multiLevelType w:val="hybridMultilevel"/>
    <w:tmpl w:val="FE6C0420"/>
    <w:lvl w:ilvl="0" w:tplc="D1B0C9D2">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1">
    <w:nsid w:val="42CB3063"/>
    <w:multiLevelType w:val="hybridMultilevel"/>
    <w:tmpl w:val="F3F21438"/>
    <w:lvl w:ilvl="0" w:tplc="2C9847D2">
      <w:start w:val="1"/>
      <w:numFmt w:val="lowerLetter"/>
      <w:lvlText w:val="%1."/>
      <w:lvlJc w:val="left"/>
      <w:pPr>
        <w:tabs>
          <w:tab w:val="num" w:pos="927"/>
        </w:tabs>
        <w:ind w:left="927" w:hanging="360"/>
      </w:pPr>
      <w:rPr>
        <w:rFonts w:cs="Times New Roman" w:hint="default"/>
        <w:sz w:val="24"/>
      </w:rPr>
    </w:lvl>
    <w:lvl w:ilvl="1" w:tplc="08090019">
      <w:start w:val="1"/>
      <w:numFmt w:val="lowerLetter"/>
      <w:lvlText w:val="%2."/>
      <w:lvlJc w:val="left"/>
      <w:pPr>
        <w:tabs>
          <w:tab w:val="num" w:pos="2007"/>
        </w:tabs>
        <w:ind w:left="2007" w:hanging="360"/>
      </w:pPr>
      <w:rPr>
        <w:rFonts w:cs="Times New Roman" w:hint="default"/>
        <w:sz w:val="24"/>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2">
    <w:nsid w:val="46311808"/>
    <w:multiLevelType w:val="multilevel"/>
    <w:tmpl w:val="54FCCEE6"/>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2E73F21"/>
    <w:multiLevelType w:val="hybridMultilevel"/>
    <w:tmpl w:val="DEB2EEB2"/>
    <w:lvl w:ilvl="0" w:tplc="7D8CF102">
      <w:start w:val="1"/>
      <w:numFmt w:val="lowerLetter"/>
      <w:lvlText w:val="%1)"/>
      <w:lvlJc w:val="left"/>
      <w:pPr>
        <w:tabs>
          <w:tab w:val="num" w:pos="1755"/>
        </w:tabs>
        <w:ind w:left="1755" w:hanging="360"/>
      </w:pPr>
      <w:rPr>
        <w:rFonts w:cs="Times New Roman" w:hint="default"/>
        <w:sz w:val="24"/>
      </w:rPr>
    </w:lvl>
    <w:lvl w:ilvl="1" w:tplc="B49066F8">
      <w:start w:val="9"/>
      <w:numFmt w:val="decimal"/>
      <w:lvlText w:val="%2"/>
      <w:lvlJc w:val="left"/>
      <w:pPr>
        <w:tabs>
          <w:tab w:val="num" w:pos="1650"/>
        </w:tabs>
        <w:ind w:left="1650" w:hanging="570"/>
      </w:pPr>
      <w:rPr>
        <w:rFonts w:cs="Times New Roman" w:hint="default"/>
        <w:u w:val="none"/>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377332F"/>
    <w:multiLevelType w:val="hybridMultilevel"/>
    <w:tmpl w:val="DC646FC0"/>
    <w:lvl w:ilvl="0" w:tplc="21C62B8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53C562D0"/>
    <w:multiLevelType w:val="multilevel"/>
    <w:tmpl w:val="39E8E0C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D2D5752"/>
    <w:multiLevelType w:val="multilevel"/>
    <w:tmpl w:val="9F32B5EA"/>
    <w:styleLink w:val="Style1"/>
    <w:lvl w:ilvl="0">
      <w:start w:val="1"/>
      <w:numFmt w:val="none"/>
      <w:lvlText w:val="1.1"/>
      <w:lvlJc w:val="left"/>
      <w:pPr>
        <w:tabs>
          <w:tab w:val="num" w:pos="360"/>
        </w:tabs>
        <w:ind w:left="360" w:hanging="360"/>
      </w:pPr>
      <w:rPr>
        <w:rFonts w:cs="Times New Roman" w:hint="default"/>
        <w:sz w:val="24"/>
      </w:rPr>
    </w:lvl>
    <w:lvl w:ilvl="1">
      <w:start w:val="6"/>
      <w:numFmt w:val="decimal"/>
      <w:lvlText w:val="%1.1"/>
      <w:lvlJc w:val="left"/>
      <w:pPr>
        <w:tabs>
          <w:tab w:val="num" w:pos="720"/>
        </w:tabs>
        <w:ind w:left="720" w:hanging="360"/>
      </w:pPr>
      <w:rPr>
        <w:rFonts w:cs="Times New Roman" w:hint="default"/>
      </w:rPr>
    </w:lvl>
    <w:lvl w:ilvl="2">
      <w:start w:val="1"/>
      <w:numFmt w:val="decimal"/>
      <w:lvlText w:val="%1.2"/>
      <w:lvlJc w:val="left"/>
      <w:pPr>
        <w:tabs>
          <w:tab w:val="num" w:pos="1440"/>
        </w:tabs>
        <w:ind w:left="1440" w:hanging="720"/>
      </w:pPr>
      <w:rPr>
        <w:rFonts w:cs="Times New Roman" w:hint="default"/>
      </w:rPr>
    </w:lvl>
    <w:lvl w:ilvl="3">
      <w:start w:val="1"/>
      <w:numFmt w:val="decimal"/>
      <w:lvlText w:val="%1.3"/>
      <w:lvlJc w:val="left"/>
      <w:pPr>
        <w:tabs>
          <w:tab w:val="num" w:pos="1800"/>
        </w:tabs>
        <w:ind w:left="1800" w:hanging="720"/>
      </w:pPr>
      <w:rPr>
        <w:rFonts w:cs="Times New Roman" w:hint="default"/>
      </w:rPr>
    </w:lvl>
    <w:lvl w:ilvl="4">
      <w:start w:val="1"/>
      <w:numFmt w:val="decimal"/>
      <w:lvlText w:val="%1.4"/>
      <w:lvlJc w:val="left"/>
      <w:pPr>
        <w:tabs>
          <w:tab w:val="num" w:pos="2520"/>
        </w:tabs>
        <w:ind w:left="2520" w:hanging="1080"/>
      </w:pPr>
      <w:rPr>
        <w:rFonts w:cs="Times New Roman" w:hint="default"/>
      </w:rPr>
    </w:lvl>
    <w:lvl w:ilvl="5">
      <w:start w:val="1"/>
      <w:numFmt w:val="decimal"/>
      <w:lvlText w:val="%1.5"/>
      <w:lvlJc w:val="left"/>
      <w:pPr>
        <w:tabs>
          <w:tab w:val="num" w:pos="2880"/>
        </w:tabs>
        <w:ind w:left="2880" w:hanging="1080"/>
      </w:pPr>
      <w:rPr>
        <w:rFonts w:cs="Times New Roman" w:hint="default"/>
      </w:rPr>
    </w:lvl>
    <w:lvl w:ilvl="6">
      <w:start w:val="1"/>
      <w:numFmt w:val="decimal"/>
      <w:lvlText w:val="%1.%2"/>
      <w:lvlJc w:val="left"/>
      <w:pPr>
        <w:tabs>
          <w:tab w:val="num" w:pos="3600"/>
        </w:tabs>
        <w:ind w:left="3600" w:hanging="1440"/>
      </w:pPr>
      <w:rPr>
        <w:rFonts w:cs="Times New Roman" w:hint="default"/>
      </w:rPr>
    </w:lvl>
    <w:lvl w:ilvl="7">
      <w:start w:val="1"/>
      <w:numFmt w:val="decimal"/>
      <w:lvlText w:val="%1.7"/>
      <w:lvlJc w:val="left"/>
      <w:pPr>
        <w:tabs>
          <w:tab w:val="num" w:pos="3960"/>
        </w:tabs>
        <w:ind w:left="3960" w:hanging="1440"/>
      </w:pPr>
      <w:rPr>
        <w:rFonts w:cs="Times New Roman" w:hint="default"/>
      </w:rPr>
    </w:lvl>
    <w:lvl w:ilvl="8">
      <w:start w:val="1"/>
      <w:numFmt w:val="decimal"/>
      <w:lvlText w:val="%1.8"/>
      <w:lvlJc w:val="left"/>
      <w:pPr>
        <w:tabs>
          <w:tab w:val="num" w:pos="4680"/>
        </w:tabs>
        <w:ind w:left="4680" w:hanging="1800"/>
      </w:pPr>
      <w:rPr>
        <w:rFonts w:cs="Times New Roman" w:hint="default"/>
      </w:rPr>
    </w:lvl>
  </w:abstractNum>
  <w:abstractNum w:abstractNumId="17">
    <w:nsid w:val="5D652F5D"/>
    <w:multiLevelType w:val="multilevel"/>
    <w:tmpl w:val="6038AD7C"/>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2871E85"/>
    <w:multiLevelType w:val="multilevel"/>
    <w:tmpl w:val="FC6C6D4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74565B9"/>
    <w:multiLevelType w:val="multilevel"/>
    <w:tmpl w:val="E6388846"/>
    <w:lvl w:ilvl="0">
      <w:start w:val="9"/>
      <w:numFmt w:val="decimal"/>
      <w:lvlText w:val="%1."/>
      <w:lvlJc w:val="left"/>
      <w:pPr>
        <w:tabs>
          <w:tab w:val="num" w:pos="720"/>
        </w:tabs>
        <w:ind w:left="720" w:hanging="360"/>
      </w:pPr>
      <w:rPr>
        <w:rFonts w:cs="Times New Roman" w:hint="default"/>
        <w:b/>
        <w:u w:val="none"/>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7A8B790C"/>
    <w:multiLevelType w:val="multilevel"/>
    <w:tmpl w:val="3F04EE3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9C10FE"/>
    <w:multiLevelType w:val="hybridMultilevel"/>
    <w:tmpl w:val="1B62D78E"/>
    <w:lvl w:ilvl="0" w:tplc="EFC887D2">
      <w:start w:val="1"/>
      <w:numFmt w:val="lowerLetter"/>
      <w:lvlText w:val="%1)"/>
      <w:lvlJc w:val="left"/>
      <w:pPr>
        <w:tabs>
          <w:tab w:val="num" w:pos="1875"/>
        </w:tabs>
        <w:ind w:left="1875" w:hanging="435"/>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2">
    <w:nsid w:val="7AA260F8"/>
    <w:multiLevelType w:val="multilevel"/>
    <w:tmpl w:val="C760433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C1E6197"/>
    <w:multiLevelType w:val="multilevel"/>
    <w:tmpl w:val="06D6C346"/>
    <w:styleLink w:val="Style2"/>
    <w:lvl w:ilvl="0">
      <w:start w:val="1"/>
      <w:numFmt w:val="none"/>
      <w:lvlText w:val="%11.1"/>
      <w:lvlJc w:val="left"/>
      <w:pPr>
        <w:tabs>
          <w:tab w:val="num" w:pos="720"/>
        </w:tabs>
        <w:ind w:left="720" w:hanging="360"/>
      </w:pPr>
      <w:rPr>
        <w:rFonts w:cs="Times New Roman" w:hint="default"/>
        <w:sz w:val="24"/>
      </w:rPr>
    </w:lvl>
    <w:lvl w:ilvl="1">
      <w:start w:val="1"/>
      <w:numFmt w:val="decimal"/>
      <w:lvlText w:val="%1.1"/>
      <w:lvlJc w:val="left"/>
      <w:pPr>
        <w:tabs>
          <w:tab w:val="num" w:pos="1080"/>
        </w:tabs>
        <w:ind w:left="1080" w:hanging="360"/>
      </w:pPr>
      <w:rPr>
        <w:rFonts w:cs="Times New Roman" w:hint="default"/>
        <w:sz w:val="24"/>
      </w:rPr>
    </w:lvl>
    <w:lvl w:ilvl="2">
      <w:start w:val="1"/>
      <w:numFmt w:val="decimal"/>
      <w:lvlText w:val="%1.2"/>
      <w:lvlJc w:val="left"/>
      <w:pPr>
        <w:tabs>
          <w:tab w:val="num" w:pos="1800"/>
        </w:tabs>
        <w:ind w:left="1440" w:hanging="720"/>
      </w:pPr>
      <w:rPr>
        <w:rFonts w:cs="Times New Roman" w:hint="default"/>
      </w:rPr>
    </w:lvl>
    <w:lvl w:ilvl="3">
      <w:start w:val="1"/>
      <w:numFmt w:val="decimal"/>
      <w:lvlText w:val="%1.3"/>
      <w:lvlJc w:val="left"/>
      <w:pPr>
        <w:tabs>
          <w:tab w:val="num" w:pos="2160"/>
        </w:tabs>
        <w:ind w:left="1440" w:hanging="720"/>
      </w:pPr>
      <w:rPr>
        <w:rFonts w:cs="Times New Roman" w:hint="default"/>
      </w:rPr>
    </w:lvl>
    <w:lvl w:ilvl="4">
      <w:start w:val="1"/>
      <w:numFmt w:val="decimal"/>
      <w:lvlText w:val="%1.4"/>
      <w:lvlJc w:val="left"/>
      <w:pPr>
        <w:tabs>
          <w:tab w:val="num" w:pos="2880"/>
        </w:tabs>
        <w:ind w:left="1800" w:hanging="1080"/>
      </w:pPr>
      <w:rPr>
        <w:rFonts w:cs="Times New Roman" w:hint="default"/>
      </w:rPr>
    </w:lvl>
    <w:lvl w:ilvl="5">
      <w:start w:val="1"/>
      <w:numFmt w:val="decimal"/>
      <w:lvlText w:val="%1.5"/>
      <w:lvlJc w:val="left"/>
      <w:pPr>
        <w:tabs>
          <w:tab w:val="num" w:pos="3240"/>
        </w:tabs>
        <w:ind w:left="1800" w:hanging="1080"/>
      </w:pPr>
      <w:rPr>
        <w:rFonts w:cs="Times New Roman" w:hint="default"/>
      </w:rPr>
    </w:lvl>
    <w:lvl w:ilvl="6">
      <w:start w:val="1"/>
      <w:numFmt w:val="decimal"/>
      <w:lvlText w:val="%1.%2"/>
      <w:lvlJc w:val="left"/>
      <w:pPr>
        <w:tabs>
          <w:tab w:val="num" w:pos="3960"/>
        </w:tabs>
        <w:ind w:left="2160" w:hanging="1440"/>
      </w:pPr>
      <w:rPr>
        <w:rFonts w:cs="Times New Roman" w:hint="default"/>
      </w:rPr>
    </w:lvl>
    <w:lvl w:ilvl="7">
      <w:start w:val="1"/>
      <w:numFmt w:val="decimal"/>
      <w:lvlText w:val="%1.7"/>
      <w:lvlJc w:val="left"/>
      <w:pPr>
        <w:tabs>
          <w:tab w:val="num" w:pos="4320"/>
        </w:tabs>
        <w:ind w:left="2160" w:hanging="1440"/>
      </w:pPr>
      <w:rPr>
        <w:rFonts w:cs="Times New Roman" w:hint="default"/>
      </w:rPr>
    </w:lvl>
    <w:lvl w:ilvl="8">
      <w:start w:val="1"/>
      <w:numFmt w:val="decimal"/>
      <w:lvlText w:val="%1.8"/>
      <w:lvlJc w:val="left"/>
      <w:pPr>
        <w:tabs>
          <w:tab w:val="num" w:pos="5040"/>
        </w:tabs>
        <w:ind w:left="2520" w:hanging="1800"/>
      </w:pPr>
      <w:rPr>
        <w:rFonts w:cs="Times New Roman" w:hint="default"/>
      </w:rPr>
    </w:lvl>
  </w:abstractNum>
  <w:abstractNum w:abstractNumId="24">
    <w:nsid w:val="7E6E242B"/>
    <w:multiLevelType w:val="multilevel"/>
    <w:tmpl w:val="771847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16"/>
  </w:num>
  <w:num w:numId="3">
    <w:abstractNumId w:val="23"/>
  </w:num>
  <w:num w:numId="4">
    <w:abstractNumId w:val="3"/>
  </w:num>
  <w:num w:numId="5">
    <w:abstractNumId w:val="4"/>
  </w:num>
  <w:num w:numId="6">
    <w:abstractNumId w:val="8"/>
  </w:num>
  <w:num w:numId="7">
    <w:abstractNumId w:val="1"/>
  </w:num>
  <w:num w:numId="8">
    <w:abstractNumId w:val="11"/>
  </w:num>
  <w:num w:numId="9">
    <w:abstractNumId w:val="22"/>
  </w:num>
  <w:num w:numId="10">
    <w:abstractNumId w:val="17"/>
  </w:num>
  <w:num w:numId="11">
    <w:abstractNumId w:val="13"/>
  </w:num>
  <w:num w:numId="12">
    <w:abstractNumId w:val="21"/>
  </w:num>
  <w:num w:numId="13">
    <w:abstractNumId w:val="10"/>
  </w:num>
  <w:num w:numId="14">
    <w:abstractNumId w:val="0"/>
  </w:num>
  <w:num w:numId="15">
    <w:abstractNumId w:val="6"/>
  </w:num>
  <w:num w:numId="16">
    <w:abstractNumId w:val="2"/>
  </w:num>
  <w:num w:numId="17">
    <w:abstractNumId w:val="24"/>
  </w:num>
  <w:num w:numId="18">
    <w:abstractNumId w:val="18"/>
  </w:num>
  <w:num w:numId="19">
    <w:abstractNumId w:val="20"/>
  </w:num>
  <w:num w:numId="20">
    <w:abstractNumId w:val="15"/>
  </w:num>
  <w:num w:numId="21">
    <w:abstractNumId w:val="9"/>
  </w:num>
  <w:num w:numId="22">
    <w:abstractNumId w:val="12"/>
  </w:num>
  <w:num w:numId="23">
    <w:abstractNumId w:val="14"/>
  </w:num>
  <w:num w:numId="24">
    <w:abstractNumId w:val="19"/>
  </w:num>
  <w:num w:numId="25">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3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33C"/>
    <w:rsid w:val="0000553E"/>
    <w:rsid w:val="00014DD8"/>
    <w:rsid w:val="00017B19"/>
    <w:rsid w:val="00023E1F"/>
    <w:rsid w:val="00032638"/>
    <w:rsid w:val="000456F6"/>
    <w:rsid w:val="00062AB9"/>
    <w:rsid w:val="000670D2"/>
    <w:rsid w:val="00072171"/>
    <w:rsid w:val="000727D0"/>
    <w:rsid w:val="0008744F"/>
    <w:rsid w:val="000977E0"/>
    <w:rsid w:val="000C3649"/>
    <w:rsid w:val="000C56B6"/>
    <w:rsid w:val="000E297C"/>
    <w:rsid w:val="000E4F72"/>
    <w:rsid w:val="000E62F4"/>
    <w:rsid w:val="000F4C3E"/>
    <w:rsid w:val="001103EE"/>
    <w:rsid w:val="00123DEF"/>
    <w:rsid w:val="001459A0"/>
    <w:rsid w:val="0016591C"/>
    <w:rsid w:val="00173BFA"/>
    <w:rsid w:val="001B1A63"/>
    <w:rsid w:val="001B2B48"/>
    <w:rsid w:val="001B5CD5"/>
    <w:rsid w:val="001C74B7"/>
    <w:rsid w:val="001F0256"/>
    <w:rsid w:val="00217D00"/>
    <w:rsid w:val="00254680"/>
    <w:rsid w:val="002C118A"/>
    <w:rsid w:val="002E290E"/>
    <w:rsid w:val="002E2F1E"/>
    <w:rsid w:val="002E47EA"/>
    <w:rsid w:val="002F1229"/>
    <w:rsid w:val="00303FF3"/>
    <w:rsid w:val="003346CD"/>
    <w:rsid w:val="00335166"/>
    <w:rsid w:val="00343878"/>
    <w:rsid w:val="00350630"/>
    <w:rsid w:val="00356B4F"/>
    <w:rsid w:val="00371FA5"/>
    <w:rsid w:val="003761A2"/>
    <w:rsid w:val="0038133C"/>
    <w:rsid w:val="00397164"/>
    <w:rsid w:val="003C0F13"/>
    <w:rsid w:val="003D3D54"/>
    <w:rsid w:val="003D4BB3"/>
    <w:rsid w:val="003F6182"/>
    <w:rsid w:val="004013C3"/>
    <w:rsid w:val="00410F79"/>
    <w:rsid w:val="00414F84"/>
    <w:rsid w:val="004272DA"/>
    <w:rsid w:val="00436D68"/>
    <w:rsid w:val="00465AB7"/>
    <w:rsid w:val="004B11AC"/>
    <w:rsid w:val="004B5914"/>
    <w:rsid w:val="004B68A2"/>
    <w:rsid w:val="004C7227"/>
    <w:rsid w:val="004D0471"/>
    <w:rsid w:val="004D370A"/>
    <w:rsid w:val="004E4B89"/>
    <w:rsid w:val="005064A1"/>
    <w:rsid w:val="005249AD"/>
    <w:rsid w:val="005249C1"/>
    <w:rsid w:val="005450F8"/>
    <w:rsid w:val="00550E19"/>
    <w:rsid w:val="00576AB4"/>
    <w:rsid w:val="005871B8"/>
    <w:rsid w:val="005A16D6"/>
    <w:rsid w:val="005B7060"/>
    <w:rsid w:val="005C0F59"/>
    <w:rsid w:val="005D221E"/>
    <w:rsid w:val="005D4F37"/>
    <w:rsid w:val="005E3AAA"/>
    <w:rsid w:val="00603E72"/>
    <w:rsid w:val="0061357F"/>
    <w:rsid w:val="00616A74"/>
    <w:rsid w:val="00630E60"/>
    <w:rsid w:val="00640E1A"/>
    <w:rsid w:val="00650D57"/>
    <w:rsid w:val="00690063"/>
    <w:rsid w:val="00692FBF"/>
    <w:rsid w:val="006D7A2F"/>
    <w:rsid w:val="006E7C2F"/>
    <w:rsid w:val="006F02F6"/>
    <w:rsid w:val="00703184"/>
    <w:rsid w:val="0072296F"/>
    <w:rsid w:val="007318ED"/>
    <w:rsid w:val="00747E5C"/>
    <w:rsid w:val="007514C6"/>
    <w:rsid w:val="00763B89"/>
    <w:rsid w:val="00763EC9"/>
    <w:rsid w:val="007665A0"/>
    <w:rsid w:val="00767170"/>
    <w:rsid w:val="0077047A"/>
    <w:rsid w:val="00792ACD"/>
    <w:rsid w:val="00793415"/>
    <w:rsid w:val="00793FE5"/>
    <w:rsid w:val="007A45A9"/>
    <w:rsid w:val="007A5566"/>
    <w:rsid w:val="007C2735"/>
    <w:rsid w:val="007C5149"/>
    <w:rsid w:val="007D1685"/>
    <w:rsid w:val="007E3A03"/>
    <w:rsid w:val="007F150B"/>
    <w:rsid w:val="007F2A38"/>
    <w:rsid w:val="00806177"/>
    <w:rsid w:val="00807A07"/>
    <w:rsid w:val="00837ED7"/>
    <w:rsid w:val="00850BC0"/>
    <w:rsid w:val="00855B03"/>
    <w:rsid w:val="0086066D"/>
    <w:rsid w:val="008718FB"/>
    <w:rsid w:val="00871B14"/>
    <w:rsid w:val="0087499E"/>
    <w:rsid w:val="00890DDE"/>
    <w:rsid w:val="008A0AC0"/>
    <w:rsid w:val="008A62BC"/>
    <w:rsid w:val="008B74C7"/>
    <w:rsid w:val="008D2F0A"/>
    <w:rsid w:val="008D39F6"/>
    <w:rsid w:val="008F3ABA"/>
    <w:rsid w:val="008F3B73"/>
    <w:rsid w:val="009208AA"/>
    <w:rsid w:val="00922797"/>
    <w:rsid w:val="00923016"/>
    <w:rsid w:val="00925D32"/>
    <w:rsid w:val="00925EA9"/>
    <w:rsid w:val="00933070"/>
    <w:rsid w:val="00955927"/>
    <w:rsid w:val="00955CCD"/>
    <w:rsid w:val="009745E0"/>
    <w:rsid w:val="00980795"/>
    <w:rsid w:val="009962C5"/>
    <w:rsid w:val="009D3586"/>
    <w:rsid w:val="009E1598"/>
    <w:rsid w:val="009E18C9"/>
    <w:rsid w:val="009F76BA"/>
    <w:rsid w:val="00A02F74"/>
    <w:rsid w:val="00A07763"/>
    <w:rsid w:val="00A35A19"/>
    <w:rsid w:val="00A44727"/>
    <w:rsid w:val="00A81B58"/>
    <w:rsid w:val="00AA590B"/>
    <w:rsid w:val="00AA6DBE"/>
    <w:rsid w:val="00AB4C4C"/>
    <w:rsid w:val="00AE1039"/>
    <w:rsid w:val="00AF26EE"/>
    <w:rsid w:val="00B018BC"/>
    <w:rsid w:val="00B06DF5"/>
    <w:rsid w:val="00B07197"/>
    <w:rsid w:val="00B475B5"/>
    <w:rsid w:val="00B6072E"/>
    <w:rsid w:val="00B67A70"/>
    <w:rsid w:val="00B70E58"/>
    <w:rsid w:val="00B83008"/>
    <w:rsid w:val="00BA2C3F"/>
    <w:rsid w:val="00BC7506"/>
    <w:rsid w:val="00BD1455"/>
    <w:rsid w:val="00BE4921"/>
    <w:rsid w:val="00C27082"/>
    <w:rsid w:val="00C274FC"/>
    <w:rsid w:val="00C37392"/>
    <w:rsid w:val="00C44B1B"/>
    <w:rsid w:val="00C50635"/>
    <w:rsid w:val="00C513FB"/>
    <w:rsid w:val="00C64BD4"/>
    <w:rsid w:val="00C6509A"/>
    <w:rsid w:val="00C751E4"/>
    <w:rsid w:val="00C8060A"/>
    <w:rsid w:val="00C843AF"/>
    <w:rsid w:val="00CA5259"/>
    <w:rsid w:val="00CC1F13"/>
    <w:rsid w:val="00CC3474"/>
    <w:rsid w:val="00CC548A"/>
    <w:rsid w:val="00CC610E"/>
    <w:rsid w:val="00CE01DA"/>
    <w:rsid w:val="00CF29B2"/>
    <w:rsid w:val="00CF379D"/>
    <w:rsid w:val="00D00D33"/>
    <w:rsid w:val="00D01492"/>
    <w:rsid w:val="00D119FC"/>
    <w:rsid w:val="00D13152"/>
    <w:rsid w:val="00D410F6"/>
    <w:rsid w:val="00D45660"/>
    <w:rsid w:val="00D53599"/>
    <w:rsid w:val="00D6687C"/>
    <w:rsid w:val="00D97AAB"/>
    <w:rsid w:val="00DA06BD"/>
    <w:rsid w:val="00DA5027"/>
    <w:rsid w:val="00DB0B10"/>
    <w:rsid w:val="00DB5685"/>
    <w:rsid w:val="00DE58C3"/>
    <w:rsid w:val="00DF1D52"/>
    <w:rsid w:val="00DF69B4"/>
    <w:rsid w:val="00E25D2F"/>
    <w:rsid w:val="00E635C4"/>
    <w:rsid w:val="00EF10AD"/>
    <w:rsid w:val="00F00C8D"/>
    <w:rsid w:val="00F015F2"/>
    <w:rsid w:val="00F0278B"/>
    <w:rsid w:val="00F02B26"/>
    <w:rsid w:val="00F05C42"/>
    <w:rsid w:val="00F07781"/>
    <w:rsid w:val="00F34AFF"/>
    <w:rsid w:val="00F779E7"/>
    <w:rsid w:val="00FC3E15"/>
    <w:rsid w:val="00FD0020"/>
    <w:rsid w:val="00FF6A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57"/>
    <w:rPr>
      <w:rFonts w:ascii="Arial" w:hAnsi="Arial"/>
      <w:sz w:val="20"/>
      <w:szCs w:val="20"/>
      <w:lang w:eastAsia="en-US"/>
    </w:rPr>
  </w:style>
  <w:style w:type="paragraph" w:styleId="Heading1">
    <w:name w:val="heading 1"/>
    <w:basedOn w:val="Normal"/>
    <w:next w:val="Normal"/>
    <w:link w:val="Heading1Char"/>
    <w:uiPriority w:val="99"/>
    <w:qFormat/>
    <w:rsid w:val="00650D57"/>
    <w:pPr>
      <w:keepNext/>
      <w:numPr>
        <w:numId w:val="7"/>
      </w:numPr>
      <w:outlineLvl w:val="0"/>
    </w:pPr>
    <w:rPr>
      <w:b/>
      <w:sz w:val="24"/>
    </w:rPr>
  </w:style>
  <w:style w:type="paragraph" w:styleId="Heading2">
    <w:name w:val="heading 2"/>
    <w:basedOn w:val="Normal"/>
    <w:next w:val="Normal"/>
    <w:link w:val="Heading2Char"/>
    <w:uiPriority w:val="99"/>
    <w:qFormat/>
    <w:rsid w:val="00650D57"/>
    <w:pPr>
      <w:keepNext/>
      <w:numPr>
        <w:ilvl w:val="1"/>
        <w:numId w:val="7"/>
      </w:numPr>
      <w:outlineLvl w:val="1"/>
    </w:pPr>
    <w:rPr>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4C7"/>
    <w:rPr>
      <w:rFonts w:ascii="Arial" w:hAnsi="Arial" w:cs="Times New Roman"/>
      <w:b/>
      <w:sz w:val="24"/>
      <w:lang w:val="en-GB" w:eastAsia="en-US" w:bidi="ar-SA"/>
    </w:rPr>
  </w:style>
  <w:style w:type="character" w:customStyle="1" w:styleId="Heading2Char">
    <w:name w:val="Heading 2 Char"/>
    <w:basedOn w:val="DefaultParagraphFont"/>
    <w:link w:val="Heading2"/>
    <w:uiPriority w:val="99"/>
    <w:semiHidden/>
    <w:locked/>
    <w:rsid w:val="008B74C7"/>
    <w:rPr>
      <w:rFonts w:ascii="Arial" w:hAnsi="Arial" w:cs="Times New Roman"/>
      <w:b/>
      <w:sz w:val="24"/>
      <w:u w:val="single"/>
      <w:lang w:val="en-GB" w:eastAsia="en-US" w:bidi="ar-SA"/>
    </w:rPr>
  </w:style>
  <w:style w:type="paragraph" w:styleId="Header">
    <w:name w:val="header"/>
    <w:basedOn w:val="Normal"/>
    <w:link w:val="HeaderChar"/>
    <w:uiPriority w:val="99"/>
    <w:rsid w:val="00650D57"/>
    <w:pPr>
      <w:tabs>
        <w:tab w:val="center" w:pos="4153"/>
        <w:tab w:val="right" w:pos="8306"/>
      </w:tabs>
    </w:pPr>
  </w:style>
  <w:style w:type="character" w:customStyle="1" w:styleId="HeaderChar">
    <w:name w:val="Header Char"/>
    <w:basedOn w:val="DefaultParagraphFont"/>
    <w:link w:val="Header"/>
    <w:uiPriority w:val="99"/>
    <w:semiHidden/>
    <w:locked/>
    <w:rsid w:val="008B74C7"/>
    <w:rPr>
      <w:rFonts w:ascii="Arial" w:hAnsi="Arial" w:cs="Times New Roman"/>
      <w:sz w:val="20"/>
      <w:szCs w:val="20"/>
      <w:lang w:eastAsia="en-US"/>
    </w:rPr>
  </w:style>
  <w:style w:type="paragraph" w:styleId="Footer">
    <w:name w:val="footer"/>
    <w:basedOn w:val="Normal"/>
    <w:link w:val="FooterChar"/>
    <w:uiPriority w:val="99"/>
    <w:rsid w:val="00650D57"/>
    <w:pPr>
      <w:tabs>
        <w:tab w:val="center" w:pos="4153"/>
        <w:tab w:val="right" w:pos="8306"/>
      </w:tabs>
    </w:pPr>
  </w:style>
  <w:style w:type="character" w:customStyle="1" w:styleId="FooterChar">
    <w:name w:val="Footer Char"/>
    <w:basedOn w:val="DefaultParagraphFont"/>
    <w:link w:val="Footer"/>
    <w:uiPriority w:val="99"/>
    <w:semiHidden/>
    <w:locked/>
    <w:rsid w:val="008B74C7"/>
    <w:rPr>
      <w:rFonts w:ascii="Arial" w:hAnsi="Arial" w:cs="Times New Roman"/>
      <w:sz w:val="20"/>
      <w:szCs w:val="20"/>
      <w:lang w:eastAsia="en-US"/>
    </w:rPr>
  </w:style>
  <w:style w:type="paragraph" w:styleId="BodyTextIndent2">
    <w:name w:val="Body Text Indent 2"/>
    <w:basedOn w:val="Normal"/>
    <w:link w:val="BodyTextIndent2Char"/>
    <w:uiPriority w:val="99"/>
    <w:rsid w:val="00650D57"/>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8B74C7"/>
    <w:rPr>
      <w:rFonts w:ascii="Arial" w:hAnsi="Arial" w:cs="Times New Roman"/>
      <w:sz w:val="20"/>
      <w:szCs w:val="20"/>
      <w:lang w:eastAsia="en-US"/>
    </w:rPr>
  </w:style>
  <w:style w:type="paragraph" w:styleId="BodyTextIndent">
    <w:name w:val="Body Text Indent"/>
    <w:basedOn w:val="Normal"/>
    <w:link w:val="BodyTextIndentChar"/>
    <w:uiPriority w:val="99"/>
    <w:rsid w:val="00650D57"/>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8B74C7"/>
    <w:rPr>
      <w:rFonts w:ascii="Arial" w:hAnsi="Arial" w:cs="Times New Roman"/>
      <w:sz w:val="20"/>
      <w:szCs w:val="20"/>
      <w:lang w:eastAsia="en-US"/>
    </w:rPr>
  </w:style>
  <w:style w:type="paragraph" w:styleId="BodyTextIndent3">
    <w:name w:val="Body Text Indent 3"/>
    <w:basedOn w:val="Normal"/>
    <w:link w:val="BodyTextIndent3Char"/>
    <w:uiPriority w:val="99"/>
    <w:rsid w:val="00650D57"/>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8B74C7"/>
    <w:rPr>
      <w:rFonts w:ascii="Arial" w:hAnsi="Arial" w:cs="Times New Roman"/>
      <w:sz w:val="16"/>
      <w:szCs w:val="16"/>
      <w:lang w:eastAsia="en-US"/>
    </w:rPr>
  </w:style>
  <w:style w:type="character" w:styleId="PageNumber">
    <w:name w:val="page number"/>
    <w:basedOn w:val="DefaultParagraphFont"/>
    <w:uiPriority w:val="99"/>
    <w:rsid w:val="001459A0"/>
    <w:rPr>
      <w:rFonts w:cs="Times New Roman"/>
    </w:rPr>
  </w:style>
  <w:style w:type="table" w:styleId="TableGrid">
    <w:name w:val="Table Grid"/>
    <w:basedOn w:val="TableNormal"/>
    <w:uiPriority w:val="99"/>
    <w:rsid w:val="007229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64BD4"/>
    <w:rPr>
      <w:rFonts w:ascii="Tahoma" w:hAnsi="Tahoma" w:cs="Tahoma"/>
      <w:sz w:val="16"/>
      <w:szCs w:val="16"/>
    </w:rPr>
  </w:style>
  <w:style w:type="character" w:customStyle="1" w:styleId="BalloonTextChar">
    <w:name w:val="Balloon Text Char"/>
    <w:basedOn w:val="DefaultParagraphFont"/>
    <w:link w:val="BalloonText"/>
    <w:uiPriority w:val="99"/>
    <w:locked/>
    <w:rsid w:val="00C64BD4"/>
    <w:rPr>
      <w:rFonts w:ascii="Tahoma" w:hAnsi="Tahoma" w:cs="Tahoma"/>
      <w:sz w:val="16"/>
      <w:szCs w:val="16"/>
      <w:lang w:eastAsia="en-US"/>
    </w:rPr>
  </w:style>
  <w:style w:type="paragraph" w:styleId="BodyText">
    <w:name w:val="Body Text"/>
    <w:basedOn w:val="Normal"/>
    <w:link w:val="BodyTextChar"/>
    <w:uiPriority w:val="99"/>
    <w:rsid w:val="001103EE"/>
    <w:pPr>
      <w:spacing w:after="120"/>
    </w:pPr>
  </w:style>
  <w:style w:type="character" w:customStyle="1" w:styleId="BodyTextChar">
    <w:name w:val="Body Text Char"/>
    <w:basedOn w:val="DefaultParagraphFont"/>
    <w:link w:val="BodyText"/>
    <w:uiPriority w:val="99"/>
    <w:semiHidden/>
    <w:locked/>
    <w:rsid w:val="000F4C3E"/>
    <w:rPr>
      <w:rFonts w:ascii="Arial" w:hAnsi="Arial" w:cs="Times New Roman"/>
      <w:sz w:val="20"/>
      <w:szCs w:val="20"/>
      <w:lang w:eastAsia="en-US"/>
    </w:rPr>
  </w:style>
  <w:style w:type="numbering" w:customStyle="1" w:styleId="Style3">
    <w:name w:val="Style3"/>
    <w:rsid w:val="00662627"/>
    <w:pPr>
      <w:numPr>
        <w:numId w:val="4"/>
      </w:numPr>
    </w:pPr>
  </w:style>
  <w:style w:type="numbering" w:customStyle="1" w:styleId="CurrentList1">
    <w:name w:val="Current List1"/>
    <w:rsid w:val="00662627"/>
    <w:pPr>
      <w:numPr>
        <w:numId w:val="1"/>
      </w:numPr>
    </w:pPr>
  </w:style>
  <w:style w:type="numbering" w:customStyle="1" w:styleId="Style1">
    <w:name w:val="Style1"/>
    <w:rsid w:val="00662627"/>
    <w:pPr>
      <w:numPr>
        <w:numId w:val="2"/>
      </w:numPr>
    </w:pPr>
  </w:style>
  <w:style w:type="numbering" w:customStyle="1" w:styleId="Style2">
    <w:name w:val="Style2"/>
    <w:rsid w:val="00662627"/>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es\AppData\Local\Microsoft\Windows\Temporary%20Internet%20Files\Content.MSO\631047F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631047F8</Template>
  <TotalTime>3</TotalTime>
  <Pages>20</Pages>
  <Words>3914</Words>
  <Characters>22315</Characters>
  <Application>Microsoft Office Outlook</Application>
  <DocSecurity>0</DocSecurity>
  <Lines>0</Lines>
  <Paragraphs>0</Paragraphs>
  <ScaleCrop>false</ScaleCrop>
  <Company>Ketterng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jhall</dc:creator>
  <cp:keywords/>
  <dc:description/>
  <cp:lastModifiedBy>lhogg</cp:lastModifiedBy>
  <cp:revision>2</cp:revision>
  <cp:lastPrinted>2014-12-04T14:19:00Z</cp:lastPrinted>
  <dcterms:created xsi:type="dcterms:W3CDTF">2014-12-04T14:25:00Z</dcterms:created>
  <dcterms:modified xsi:type="dcterms:W3CDTF">2014-12-04T14:25:00Z</dcterms:modified>
</cp:coreProperties>
</file>