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6"/>
        <w:gridCol w:w="5245"/>
        <w:gridCol w:w="1417"/>
        <w:gridCol w:w="992"/>
      </w:tblGrid>
      <w:tr w:rsidR="00D61B6A" w:rsidTr="00504C47">
        <w:trPr>
          <w:cantSplit/>
        </w:trPr>
        <w:tc>
          <w:tcPr>
            <w:tcW w:w="9180" w:type="dxa"/>
            <w:gridSpan w:val="4"/>
          </w:tcPr>
          <w:p w:rsidR="00D61B6A" w:rsidRDefault="00D61B6A" w:rsidP="00504C47">
            <w:pPr>
              <w:pStyle w:val="Header"/>
              <w:jc w:val="center"/>
              <w:rPr>
                <w:b/>
                <w:sz w:val="24"/>
              </w:rPr>
            </w:pPr>
            <w:r>
              <w:rPr>
                <w:b/>
                <w:sz w:val="24"/>
              </w:rPr>
              <w:t>B O R O U G H   O F  K E T T E R I N G</w:t>
            </w:r>
          </w:p>
          <w:p w:rsidR="00D61B6A" w:rsidRDefault="00D61B6A" w:rsidP="00504C47">
            <w:pPr>
              <w:pStyle w:val="Header"/>
              <w:jc w:val="center"/>
              <w:rPr>
                <w:b/>
                <w:sz w:val="24"/>
              </w:rPr>
            </w:pPr>
          </w:p>
        </w:tc>
      </w:tr>
      <w:tr w:rsidR="00D61B6A" w:rsidTr="00C3616B">
        <w:tc>
          <w:tcPr>
            <w:tcW w:w="152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spacing w:before="120"/>
              <w:rPr>
                <w:b/>
                <w:sz w:val="24"/>
              </w:rPr>
            </w:pPr>
            <w:r>
              <w:rPr>
                <w:b/>
                <w:sz w:val="24"/>
              </w:rPr>
              <w:t>Committee</w:t>
            </w:r>
          </w:p>
        </w:tc>
        <w:tc>
          <w:tcPr>
            <w:tcW w:w="5245" w:type="dxa"/>
            <w:tcBorders>
              <w:top w:val="single" w:sz="4" w:space="0" w:color="auto"/>
              <w:left w:val="single" w:sz="4" w:space="0" w:color="auto"/>
              <w:bottom w:val="single" w:sz="4" w:space="0" w:color="auto"/>
              <w:right w:val="single" w:sz="4" w:space="0" w:color="auto"/>
            </w:tcBorders>
          </w:tcPr>
          <w:p w:rsidR="00D61B6A" w:rsidRPr="0065269C" w:rsidRDefault="00D61B6A" w:rsidP="00504C47">
            <w:pPr>
              <w:pStyle w:val="Header"/>
              <w:spacing w:before="120"/>
              <w:rPr>
                <w:rFonts w:ascii="Arial Black" w:hAnsi="Arial Black"/>
                <w:b/>
                <w:sz w:val="24"/>
                <w:szCs w:val="24"/>
              </w:rPr>
            </w:pPr>
            <w:r>
              <w:rPr>
                <w:rFonts w:ascii="Arial Black" w:hAnsi="Arial Black"/>
                <w:b/>
                <w:sz w:val="24"/>
                <w:szCs w:val="24"/>
              </w:rPr>
              <w:t xml:space="preserve">EXECUTIVE </w:t>
            </w:r>
          </w:p>
        </w:tc>
        <w:tc>
          <w:tcPr>
            <w:tcW w:w="1417"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jc w:val="center"/>
              <w:rPr>
                <w:sz w:val="24"/>
              </w:rPr>
            </w:pPr>
            <w:r>
              <w:rPr>
                <w:sz w:val="24"/>
              </w:rPr>
              <w:t xml:space="preserve">Item </w:t>
            </w:r>
          </w:p>
          <w:p w:rsidR="00D61B6A" w:rsidRDefault="00D61B6A" w:rsidP="00504C47">
            <w:pPr>
              <w:pStyle w:val="Header"/>
              <w:jc w:val="center"/>
              <w:rPr>
                <w:sz w:val="24"/>
              </w:rPr>
            </w:pPr>
            <w:r>
              <w:rPr>
                <w:sz w:val="24"/>
              </w:rPr>
              <w:t>14</w:t>
            </w:r>
          </w:p>
        </w:tc>
        <w:tc>
          <w:tcPr>
            <w:tcW w:w="992"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jc w:val="center"/>
              <w:rPr>
                <w:sz w:val="24"/>
              </w:rPr>
            </w:pPr>
            <w:r w:rsidRPr="00E62565">
              <w:rPr>
                <w:sz w:val="24"/>
              </w:rPr>
              <w:t xml:space="preserve">Page </w:t>
            </w:r>
            <w:r w:rsidRPr="00E62565">
              <w:rPr>
                <w:sz w:val="24"/>
              </w:rPr>
              <w:fldChar w:fldCharType="begin"/>
            </w:r>
            <w:r w:rsidRPr="00E62565">
              <w:rPr>
                <w:sz w:val="24"/>
              </w:rPr>
              <w:instrText xml:space="preserve"> PAGE </w:instrText>
            </w:r>
            <w:r w:rsidRPr="00E62565">
              <w:rPr>
                <w:sz w:val="24"/>
              </w:rPr>
              <w:fldChar w:fldCharType="separate"/>
            </w:r>
            <w:r>
              <w:rPr>
                <w:noProof/>
                <w:sz w:val="24"/>
              </w:rPr>
              <w:t>1</w:t>
            </w:r>
            <w:r w:rsidRPr="00E62565">
              <w:rPr>
                <w:sz w:val="24"/>
              </w:rPr>
              <w:fldChar w:fldCharType="end"/>
            </w:r>
            <w:r w:rsidRPr="00E62565">
              <w:rPr>
                <w:sz w:val="24"/>
              </w:rPr>
              <w:t xml:space="preserve"> </w:t>
            </w:r>
          </w:p>
        </w:tc>
      </w:tr>
      <w:tr w:rsidR="00D61B6A" w:rsidTr="00C3616B">
        <w:trPr>
          <w:cantSplit/>
        </w:trPr>
        <w:tc>
          <w:tcPr>
            <w:tcW w:w="152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b/>
                <w:sz w:val="24"/>
              </w:rPr>
            </w:pPr>
            <w:r>
              <w:rPr>
                <w:b/>
                <w:sz w:val="24"/>
              </w:rPr>
              <w:t xml:space="preserve">Report </w:t>
            </w:r>
          </w:p>
          <w:p w:rsidR="00D61B6A" w:rsidRDefault="00D61B6A" w:rsidP="00504C47">
            <w:pPr>
              <w:pStyle w:val="Header"/>
              <w:rPr>
                <w:b/>
                <w:sz w:val="24"/>
              </w:rPr>
            </w:pPr>
            <w:r>
              <w:rPr>
                <w:b/>
                <w:sz w:val="24"/>
              </w:rPr>
              <w:t>Originator</w:t>
            </w:r>
          </w:p>
          <w:p w:rsidR="00D61B6A" w:rsidRDefault="00D61B6A" w:rsidP="00504C47">
            <w:pPr>
              <w:pStyle w:val="Header"/>
              <w:rPr>
                <w:b/>
                <w:sz w:val="24"/>
              </w:rPr>
            </w:pPr>
          </w:p>
        </w:tc>
        <w:tc>
          <w:tcPr>
            <w:tcW w:w="5245" w:type="dxa"/>
            <w:tcBorders>
              <w:top w:val="single" w:sz="4" w:space="0" w:color="auto"/>
              <w:left w:val="single" w:sz="4" w:space="0" w:color="auto"/>
              <w:bottom w:val="single" w:sz="4" w:space="0" w:color="auto"/>
            </w:tcBorders>
          </w:tcPr>
          <w:p w:rsidR="00D61B6A" w:rsidRDefault="00D61B6A" w:rsidP="00504C47">
            <w:pPr>
              <w:pStyle w:val="Header"/>
              <w:rPr>
                <w:sz w:val="24"/>
              </w:rPr>
            </w:pPr>
            <w:smartTag w:uri="urn:schemas-microsoft-com:office:smarttags" w:element="PersonName">
              <w:r>
                <w:rPr>
                  <w:sz w:val="24"/>
                </w:rPr>
                <w:t>John Conway</w:t>
              </w:r>
            </w:smartTag>
            <w:r>
              <w:rPr>
                <w:sz w:val="24"/>
              </w:rPr>
              <w:t xml:space="preserve"> </w:t>
            </w:r>
          </w:p>
          <w:p w:rsidR="00D61B6A" w:rsidRDefault="00D61B6A" w:rsidP="00504C47">
            <w:pPr>
              <w:pStyle w:val="Header"/>
              <w:rPr>
                <w:sz w:val="24"/>
              </w:rPr>
            </w:pPr>
            <w:r>
              <w:rPr>
                <w:sz w:val="24"/>
              </w:rPr>
              <w:t>Head of Housing</w:t>
            </w:r>
          </w:p>
        </w:tc>
        <w:tc>
          <w:tcPr>
            <w:tcW w:w="2409" w:type="dxa"/>
            <w:gridSpan w:val="2"/>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i/>
                <w:iCs/>
                <w:sz w:val="24"/>
              </w:rPr>
            </w:pPr>
            <w:r>
              <w:rPr>
                <w:i/>
                <w:iCs/>
                <w:sz w:val="24"/>
              </w:rPr>
              <w:t>Fwd Plan Ref No:</w:t>
            </w:r>
          </w:p>
          <w:p w:rsidR="00D61B6A" w:rsidRDefault="00D61B6A" w:rsidP="00504C47">
            <w:pPr>
              <w:pStyle w:val="Header"/>
              <w:jc w:val="center"/>
              <w:rPr>
                <w:sz w:val="24"/>
              </w:rPr>
            </w:pPr>
            <w:r>
              <w:rPr>
                <w:sz w:val="24"/>
              </w:rPr>
              <w:t>A14/028</w:t>
            </w:r>
          </w:p>
        </w:tc>
      </w:tr>
      <w:tr w:rsidR="00D61B6A" w:rsidTr="00C3616B">
        <w:trPr>
          <w:cantSplit/>
        </w:trPr>
        <w:tc>
          <w:tcPr>
            <w:tcW w:w="152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b/>
                <w:sz w:val="24"/>
              </w:rPr>
            </w:pPr>
            <w:r>
              <w:rPr>
                <w:b/>
                <w:sz w:val="24"/>
              </w:rPr>
              <w:t>Wards Affected</w:t>
            </w:r>
          </w:p>
        </w:tc>
        <w:tc>
          <w:tcPr>
            <w:tcW w:w="5245"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sz w:val="24"/>
              </w:rPr>
            </w:pPr>
            <w:r>
              <w:rPr>
                <w:sz w:val="24"/>
              </w:rPr>
              <w:t>All</w:t>
            </w:r>
          </w:p>
        </w:tc>
        <w:tc>
          <w:tcPr>
            <w:tcW w:w="2409" w:type="dxa"/>
            <w:gridSpan w:val="2"/>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sz w:val="24"/>
              </w:rPr>
            </w:pPr>
            <w:r>
              <w:rPr>
                <w:sz w:val="24"/>
              </w:rPr>
              <w:t>10</w:t>
            </w:r>
            <w:r w:rsidRPr="00C522CD">
              <w:rPr>
                <w:sz w:val="24"/>
                <w:vertAlign w:val="superscript"/>
              </w:rPr>
              <w:t>th</w:t>
            </w:r>
            <w:r>
              <w:rPr>
                <w:sz w:val="24"/>
              </w:rPr>
              <w:t xml:space="preserve"> December 2014</w:t>
            </w:r>
          </w:p>
        </w:tc>
      </w:tr>
      <w:tr w:rsidR="00D61B6A" w:rsidTr="00504C47">
        <w:trPr>
          <w:cantSplit/>
        </w:trPr>
        <w:tc>
          <w:tcPr>
            <w:tcW w:w="152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rPr>
                <w:b/>
                <w:sz w:val="24"/>
              </w:rPr>
            </w:pPr>
            <w:r>
              <w:rPr>
                <w:b/>
                <w:sz w:val="24"/>
              </w:rPr>
              <w:t>Title</w:t>
            </w:r>
          </w:p>
          <w:p w:rsidR="00D61B6A" w:rsidRDefault="00D61B6A" w:rsidP="00504C47">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D61B6A" w:rsidRPr="0038336C" w:rsidRDefault="00D61B6A" w:rsidP="00504C47">
            <w:pPr>
              <w:jc w:val="both"/>
              <w:rPr>
                <w:rFonts w:ascii="Arial Black" w:hAnsi="Arial Black" w:cs="Arial"/>
                <w:b/>
                <w:sz w:val="24"/>
                <w:szCs w:val="24"/>
              </w:rPr>
            </w:pPr>
            <w:r w:rsidRPr="0038336C">
              <w:rPr>
                <w:rFonts w:ascii="Arial Black" w:hAnsi="Arial Black" w:cs="Arial"/>
                <w:b/>
                <w:sz w:val="24"/>
                <w:szCs w:val="24"/>
              </w:rPr>
              <w:t>HOUSING STRATEGY 2015</w:t>
            </w:r>
            <w:r>
              <w:rPr>
                <w:rFonts w:ascii="Arial Black" w:hAnsi="Arial Black" w:cs="Arial"/>
                <w:b/>
                <w:sz w:val="24"/>
                <w:szCs w:val="24"/>
              </w:rPr>
              <w:t xml:space="preserve">/16 – </w:t>
            </w:r>
            <w:r w:rsidRPr="0038336C">
              <w:rPr>
                <w:rFonts w:ascii="Arial Black" w:hAnsi="Arial Black" w:cs="Arial"/>
                <w:b/>
                <w:sz w:val="24"/>
                <w:szCs w:val="24"/>
              </w:rPr>
              <w:t>20</w:t>
            </w:r>
            <w:r>
              <w:rPr>
                <w:rFonts w:ascii="Arial Black" w:hAnsi="Arial Black" w:cs="Arial"/>
                <w:b/>
                <w:sz w:val="24"/>
                <w:szCs w:val="24"/>
              </w:rPr>
              <w:t>19/20</w:t>
            </w:r>
            <w:r w:rsidRPr="0038336C">
              <w:rPr>
                <w:rFonts w:ascii="Arial Black" w:hAnsi="Arial Black" w:cs="Arial"/>
                <w:b/>
                <w:sz w:val="24"/>
                <w:szCs w:val="24"/>
              </w:rPr>
              <w:t>:</w:t>
            </w:r>
          </w:p>
          <w:p w:rsidR="00D61B6A" w:rsidRDefault="00D61B6A" w:rsidP="00C522CD">
            <w:pPr>
              <w:jc w:val="both"/>
              <w:rPr>
                <w:rFonts w:ascii="Arial Black" w:hAnsi="Arial Black"/>
                <w:b/>
                <w:bCs/>
                <w:sz w:val="24"/>
              </w:rPr>
            </w:pPr>
            <w:r>
              <w:rPr>
                <w:rFonts w:ascii="Arial Black" w:hAnsi="Arial Black" w:cs="Arial"/>
                <w:b/>
                <w:sz w:val="24"/>
                <w:szCs w:val="24"/>
              </w:rPr>
              <w:t>HELPING PEOPLE TO LIVE INDEPENDENTLY</w:t>
            </w:r>
          </w:p>
        </w:tc>
      </w:tr>
    </w:tbl>
    <w:p w:rsidR="00D61B6A" w:rsidRDefault="00D61B6A" w:rsidP="00910BC4">
      <w:pPr>
        <w:pStyle w:val="Header"/>
      </w:pPr>
    </w:p>
    <w:p w:rsidR="00D61B6A" w:rsidRDefault="00D61B6A" w:rsidP="00910BC4">
      <w:pPr>
        <w:pStyle w:val="Header"/>
        <w:rPr>
          <w:b/>
          <w:sz w:val="24"/>
          <w:szCs w:val="24"/>
        </w:rPr>
      </w:pPr>
      <w:r w:rsidRPr="009F36FE">
        <w:rPr>
          <w:b/>
          <w:sz w:val="24"/>
          <w:szCs w:val="24"/>
        </w:rPr>
        <w:t>Portfolio Holder: Councillor Steve Bellamy</w:t>
      </w:r>
    </w:p>
    <w:p w:rsidR="00D61B6A" w:rsidRPr="009F36FE" w:rsidRDefault="00D61B6A" w:rsidP="00910BC4">
      <w:pPr>
        <w:pStyle w:val="Header"/>
        <w:rPr>
          <w:b/>
          <w:sz w:val="24"/>
          <w:szCs w:val="24"/>
        </w:rPr>
      </w:pPr>
    </w:p>
    <w:p w:rsidR="00D61B6A" w:rsidRDefault="00D61B6A" w:rsidP="003D789C">
      <w:pPr>
        <w:jc w:val="both"/>
        <w:rPr>
          <w:sz w:val="24"/>
          <w:u w:val="single"/>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0.05pt;margin-top:4.1pt;width:477pt;height:3in;z-index:251658240">
            <v:textbox>
              <w:txbxContent>
                <w:p w:rsidR="00D61B6A" w:rsidRPr="00D96054" w:rsidRDefault="00D61B6A" w:rsidP="009F36FE">
                  <w:pPr>
                    <w:pStyle w:val="Heading1"/>
                    <w:ind w:left="567" w:hanging="567"/>
                    <w:rPr>
                      <w:bCs/>
                      <w:u w:val="single"/>
                    </w:rPr>
                  </w:pPr>
                  <w:r>
                    <w:rPr>
                      <w:bCs/>
                    </w:rPr>
                    <w:t>1.</w:t>
                  </w:r>
                  <w:r>
                    <w:rPr>
                      <w:bCs/>
                    </w:rPr>
                    <w:tab/>
                  </w:r>
                  <w:r w:rsidRPr="00D96054">
                    <w:rPr>
                      <w:bCs/>
                      <w:u w:val="single"/>
                    </w:rPr>
                    <w:t>PURPOSE OF REPORT</w:t>
                  </w:r>
                </w:p>
                <w:p w:rsidR="00D61B6A" w:rsidRDefault="00D61B6A" w:rsidP="005F76B6">
                  <w:pPr>
                    <w:ind w:left="360"/>
                    <w:jc w:val="both"/>
                    <w:rPr>
                      <w:sz w:val="24"/>
                    </w:rPr>
                  </w:pPr>
                </w:p>
                <w:p w:rsidR="00D61B6A" w:rsidRDefault="00D61B6A" w:rsidP="009F36FE">
                  <w:pPr>
                    <w:ind w:left="567"/>
                    <w:jc w:val="both"/>
                    <w:rPr>
                      <w:rFonts w:cs="Arial"/>
                      <w:sz w:val="24"/>
                      <w:szCs w:val="24"/>
                    </w:rPr>
                  </w:pPr>
                  <w:r>
                    <w:rPr>
                      <w:sz w:val="24"/>
                    </w:rPr>
                    <w:t xml:space="preserve">This is the last of three reports which focus on the </w:t>
                  </w:r>
                  <w:r w:rsidRPr="0013348A">
                    <w:rPr>
                      <w:rFonts w:cs="Arial"/>
                      <w:sz w:val="24"/>
                      <w:szCs w:val="24"/>
                    </w:rPr>
                    <w:t>strategic aim</w:t>
                  </w:r>
                  <w:r>
                    <w:rPr>
                      <w:rFonts w:cs="Arial"/>
                      <w:sz w:val="24"/>
                      <w:szCs w:val="24"/>
                    </w:rPr>
                    <w:t>s</w:t>
                  </w:r>
                  <w:r w:rsidRPr="0013348A">
                    <w:rPr>
                      <w:rFonts w:cs="Arial"/>
                      <w:sz w:val="24"/>
                      <w:szCs w:val="24"/>
                    </w:rPr>
                    <w:t xml:space="preserve"> of </w:t>
                  </w:r>
                  <w:r>
                    <w:rPr>
                      <w:rFonts w:cs="Arial"/>
                      <w:sz w:val="24"/>
                      <w:szCs w:val="24"/>
                    </w:rPr>
                    <w:t xml:space="preserve">the new </w:t>
                  </w:r>
                  <w:r w:rsidRPr="0013348A">
                    <w:rPr>
                      <w:rFonts w:cs="Arial"/>
                      <w:sz w:val="24"/>
                      <w:szCs w:val="24"/>
                    </w:rPr>
                    <w:t>Housing Strategy</w:t>
                  </w:r>
                  <w:r>
                    <w:rPr>
                      <w:rFonts w:cs="Arial"/>
                      <w:sz w:val="24"/>
                      <w:szCs w:val="24"/>
                    </w:rPr>
                    <w:t>. Specifically, this report looks at our work to ensure that we help people in the Borough to live independently in a home of their own. It will cover:</w:t>
                  </w:r>
                </w:p>
                <w:p w:rsidR="00D61B6A" w:rsidRPr="0013348A" w:rsidRDefault="00D61B6A" w:rsidP="009F36FE">
                  <w:pPr>
                    <w:ind w:left="567"/>
                    <w:jc w:val="both"/>
                    <w:rPr>
                      <w:rFonts w:cs="Arial"/>
                      <w:sz w:val="24"/>
                      <w:szCs w:val="24"/>
                    </w:rPr>
                  </w:pPr>
                </w:p>
                <w:p w:rsidR="00D61B6A" w:rsidRDefault="00D61B6A" w:rsidP="006D07A7">
                  <w:pPr>
                    <w:numPr>
                      <w:ilvl w:val="0"/>
                      <w:numId w:val="1"/>
                    </w:numPr>
                    <w:tabs>
                      <w:tab w:val="clear" w:pos="720"/>
                    </w:tabs>
                    <w:ind w:left="993"/>
                    <w:jc w:val="both"/>
                    <w:rPr>
                      <w:rFonts w:cs="Arial"/>
                      <w:sz w:val="24"/>
                      <w:szCs w:val="24"/>
                    </w:rPr>
                  </w:pPr>
                  <w:r>
                    <w:rPr>
                      <w:rFonts w:cs="Arial"/>
                      <w:sz w:val="24"/>
                      <w:szCs w:val="24"/>
                    </w:rPr>
                    <w:t xml:space="preserve">the changing housing market and why there is a need more than ever to support people to live independently; </w:t>
                  </w:r>
                </w:p>
                <w:p w:rsidR="00D61B6A" w:rsidRDefault="00D61B6A" w:rsidP="006D07A7">
                  <w:pPr>
                    <w:ind w:left="633"/>
                    <w:jc w:val="both"/>
                    <w:rPr>
                      <w:rFonts w:cs="Arial"/>
                      <w:sz w:val="24"/>
                      <w:szCs w:val="24"/>
                    </w:rPr>
                  </w:pPr>
                </w:p>
                <w:p w:rsidR="00D61B6A" w:rsidRDefault="00D61B6A" w:rsidP="009F36FE">
                  <w:pPr>
                    <w:numPr>
                      <w:ilvl w:val="0"/>
                      <w:numId w:val="1"/>
                    </w:numPr>
                    <w:tabs>
                      <w:tab w:val="clear" w:pos="720"/>
                    </w:tabs>
                    <w:ind w:left="993"/>
                    <w:jc w:val="both"/>
                    <w:rPr>
                      <w:rFonts w:cs="Arial"/>
                      <w:sz w:val="24"/>
                      <w:szCs w:val="24"/>
                    </w:rPr>
                  </w:pPr>
                  <w:r>
                    <w:rPr>
                      <w:rFonts w:cs="Arial"/>
                      <w:sz w:val="24"/>
                      <w:szCs w:val="24"/>
                    </w:rPr>
                    <w:t xml:space="preserve">the continuing work and specific projects that have been undertaken over the last few years in this area; and </w:t>
                  </w:r>
                </w:p>
                <w:p w:rsidR="00D61B6A" w:rsidRPr="0013348A" w:rsidRDefault="00D61B6A" w:rsidP="00E44D79">
                  <w:pPr>
                    <w:ind w:left="633"/>
                    <w:jc w:val="both"/>
                    <w:rPr>
                      <w:rFonts w:cs="Arial"/>
                      <w:sz w:val="24"/>
                      <w:szCs w:val="24"/>
                    </w:rPr>
                  </w:pPr>
                </w:p>
                <w:p w:rsidR="00D61B6A" w:rsidRDefault="00D61B6A" w:rsidP="00701A33">
                  <w:pPr>
                    <w:numPr>
                      <w:ilvl w:val="0"/>
                      <w:numId w:val="1"/>
                    </w:numPr>
                    <w:tabs>
                      <w:tab w:val="clear" w:pos="720"/>
                    </w:tabs>
                    <w:ind w:left="993"/>
                    <w:jc w:val="both"/>
                    <w:rPr>
                      <w:sz w:val="24"/>
                    </w:rPr>
                  </w:pPr>
                  <w:r>
                    <w:rPr>
                      <w:rFonts w:cs="Arial"/>
                      <w:sz w:val="24"/>
                      <w:szCs w:val="24"/>
                    </w:rPr>
                    <w:t>how the Council can work with partners to ensure we are helping people to live independently.</w:t>
                  </w:r>
                </w:p>
                <w:p w:rsidR="00D61B6A" w:rsidRDefault="00D61B6A">
                  <w:pPr>
                    <w:ind w:left="567" w:hanging="567"/>
                    <w:jc w:val="both"/>
                    <w:rPr>
                      <w:sz w:val="24"/>
                    </w:rPr>
                  </w:pPr>
                </w:p>
                <w:p w:rsidR="00D61B6A" w:rsidRDefault="00D61B6A">
                  <w:pPr>
                    <w:ind w:left="567" w:hanging="567"/>
                    <w:jc w:val="both"/>
                    <w:rPr>
                      <w:sz w:val="24"/>
                    </w:rPr>
                  </w:pPr>
                </w:p>
                <w:p w:rsidR="00D61B6A" w:rsidRDefault="00D61B6A">
                  <w:pPr>
                    <w:ind w:left="567" w:hanging="567"/>
                    <w:jc w:val="both"/>
                    <w:rPr>
                      <w:sz w:val="24"/>
                    </w:rPr>
                  </w:pPr>
                </w:p>
                <w:p w:rsidR="00D61B6A" w:rsidRDefault="00D61B6A">
                  <w:pPr>
                    <w:ind w:left="567" w:hanging="567"/>
                    <w:jc w:val="both"/>
                    <w:rPr>
                      <w:sz w:val="24"/>
                    </w:rPr>
                  </w:pPr>
                </w:p>
              </w:txbxContent>
            </v:textbox>
          </v:shape>
        </w:pict>
      </w:r>
    </w:p>
    <w:p w:rsidR="00D61B6A" w:rsidRDefault="00D61B6A" w:rsidP="009F36FE">
      <w:pPr>
        <w:pStyle w:val="Heading1"/>
        <w:ind w:left="709" w:hanging="709"/>
      </w:pPr>
    </w:p>
    <w:p w:rsidR="00D61B6A" w:rsidRDefault="00D61B6A" w:rsidP="009F36FE">
      <w:pPr>
        <w:pStyle w:val="Heading1"/>
        <w:ind w:left="709" w:hanging="709"/>
      </w:pPr>
    </w:p>
    <w:p w:rsidR="00D61B6A" w:rsidRDefault="00D61B6A" w:rsidP="009F36FE">
      <w:pPr>
        <w:pStyle w:val="Heading1"/>
        <w:ind w:left="709" w:hanging="709"/>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rPr>
      </w:pPr>
    </w:p>
    <w:p w:rsidR="00D61B6A" w:rsidRDefault="00D61B6A" w:rsidP="0000303C">
      <w:pPr>
        <w:pStyle w:val="Heading1"/>
        <w:ind w:left="709" w:hanging="709"/>
        <w:jc w:val="both"/>
        <w:rPr>
          <w:rFonts w:cs="Arial"/>
          <w:szCs w:val="24"/>
          <w:u w:val="single"/>
        </w:rPr>
      </w:pPr>
      <w:r w:rsidRPr="0000303C">
        <w:rPr>
          <w:rFonts w:cs="Arial"/>
          <w:szCs w:val="24"/>
        </w:rPr>
        <w:t>2.</w:t>
      </w:r>
      <w:r w:rsidRPr="0000303C">
        <w:rPr>
          <w:rFonts w:cs="Arial"/>
          <w:szCs w:val="24"/>
        </w:rPr>
        <w:tab/>
      </w:r>
      <w:r w:rsidRPr="0000303C">
        <w:rPr>
          <w:rFonts w:cs="Arial"/>
          <w:szCs w:val="24"/>
          <w:u w:val="single"/>
        </w:rPr>
        <w:t>BACKGROUND INFORMATION</w:t>
      </w:r>
    </w:p>
    <w:p w:rsidR="00D61B6A" w:rsidRPr="003F0A7B" w:rsidRDefault="00D61B6A" w:rsidP="003F0A7B">
      <w:pPr>
        <w:rPr>
          <w:sz w:val="24"/>
          <w:szCs w:val="24"/>
        </w:rPr>
      </w:pPr>
    </w:p>
    <w:p w:rsidR="00D61B6A" w:rsidRPr="008B763E" w:rsidRDefault="00D61B6A" w:rsidP="007160A4">
      <w:pPr>
        <w:autoSpaceDE w:val="0"/>
        <w:autoSpaceDN w:val="0"/>
        <w:adjustRightInd w:val="0"/>
        <w:ind w:left="709" w:hanging="709"/>
        <w:jc w:val="both"/>
        <w:rPr>
          <w:sz w:val="24"/>
          <w:szCs w:val="24"/>
        </w:rPr>
      </w:pPr>
      <w:r>
        <w:rPr>
          <w:sz w:val="24"/>
          <w:szCs w:val="24"/>
        </w:rPr>
        <w:t>2.1</w:t>
      </w:r>
      <w:r>
        <w:rPr>
          <w:sz w:val="24"/>
          <w:szCs w:val="24"/>
        </w:rPr>
        <w:tab/>
        <w:t>Ideally, e</w:t>
      </w:r>
      <w:r w:rsidRPr="008B763E">
        <w:rPr>
          <w:sz w:val="24"/>
          <w:szCs w:val="24"/>
        </w:rPr>
        <w:t xml:space="preserve">veryone in the Borough </w:t>
      </w:r>
      <w:r>
        <w:rPr>
          <w:sz w:val="24"/>
          <w:szCs w:val="24"/>
        </w:rPr>
        <w:t xml:space="preserve">ought to be able to </w:t>
      </w:r>
      <w:r w:rsidRPr="008B763E">
        <w:rPr>
          <w:sz w:val="24"/>
          <w:szCs w:val="24"/>
        </w:rPr>
        <w:t>buy or rent a decent home at a price they can afford, in a comm</w:t>
      </w:r>
      <w:r>
        <w:rPr>
          <w:sz w:val="24"/>
          <w:szCs w:val="24"/>
        </w:rPr>
        <w:t>unity where they want to live and</w:t>
      </w:r>
      <w:r w:rsidRPr="008B763E">
        <w:rPr>
          <w:sz w:val="24"/>
          <w:szCs w:val="24"/>
        </w:rPr>
        <w:t xml:space="preserve"> work. Some residents will need support in order to achieve this and </w:t>
      </w:r>
      <w:r>
        <w:rPr>
          <w:sz w:val="24"/>
          <w:szCs w:val="24"/>
        </w:rPr>
        <w:t>this</w:t>
      </w:r>
      <w:r w:rsidRPr="008B763E">
        <w:rPr>
          <w:sz w:val="24"/>
          <w:szCs w:val="24"/>
        </w:rPr>
        <w:t xml:space="preserve"> will </w:t>
      </w:r>
      <w:r>
        <w:rPr>
          <w:sz w:val="24"/>
          <w:szCs w:val="24"/>
        </w:rPr>
        <w:t>require</w:t>
      </w:r>
      <w:r w:rsidRPr="008B763E">
        <w:rPr>
          <w:sz w:val="24"/>
          <w:szCs w:val="24"/>
        </w:rPr>
        <w:t xml:space="preserve"> a</w:t>
      </w:r>
      <w:r>
        <w:rPr>
          <w:sz w:val="24"/>
          <w:szCs w:val="24"/>
        </w:rPr>
        <w:t xml:space="preserve"> </w:t>
      </w:r>
      <w:r w:rsidRPr="008B763E">
        <w:rPr>
          <w:sz w:val="24"/>
          <w:szCs w:val="24"/>
        </w:rPr>
        <w:t>range of housing solutions to meet the diverse needs of the Borough’s residents particularly as a result of the changing housing market.</w:t>
      </w:r>
    </w:p>
    <w:p w:rsidR="00D61B6A" w:rsidRPr="008B763E" w:rsidRDefault="00D61B6A" w:rsidP="008B763E">
      <w:pPr>
        <w:autoSpaceDE w:val="0"/>
        <w:autoSpaceDN w:val="0"/>
        <w:adjustRightInd w:val="0"/>
        <w:jc w:val="both"/>
        <w:rPr>
          <w:sz w:val="24"/>
          <w:szCs w:val="24"/>
        </w:rPr>
      </w:pPr>
    </w:p>
    <w:p w:rsidR="00D61B6A" w:rsidRDefault="00D61B6A" w:rsidP="007160A4">
      <w:pPr>
        <w:autoSpaceDE w:val="0"/>
        <w:autoSpaceDN w:val="0"/>
        <w:adjustRightInd w:val="0"/>
        <w:ind w:left="709" w:hanging="709"/>
        <w:jc w:val="both"/>
        <w:rPr>
          <w:sz w:val="24"/>
          <w:szCs w:val="24"/>
        </w:rPr>
      </w:pPr>
      <w:r>
        <w:rPr>
          <w:sz w:val="24"/>
          <w:szCs w:val="24"/>
        </w:rPr>
        <w:t>2.2</w:t>
      </w:r>
      <w:r>
        <w:rPr>
          <w:sz w:val="24"/>
          <w:szCs w:val="24"/>
        </w:rPr>
        <w:tab/>
      </w:r>
      <w:r w:rsidRPr="008B763E">
        <w:rPr>
          <w:sz w:val="24"/>
          <w:szCs w:val="24"/>
        </w:rPr>
        <w:t>Ensuring that vulnerable people can live independently within the community with appropriate support is an increasingly challenging agenda in the current economic climate and at a time of diminishing resources for the provision of public services.</w:t>
      </w:r>
    </w:p>
    <w:p w:rsidR="00D61B6A" w:rsidRDefault="00D61B6A" w:rsidP="008B763E">
      <w:pPr>
        <w:autoSpaceDE w:val="0"/>
        <w:autoSpaceDN w:val="0"/>
        <w:adjustRightInd w:val="0"/>
        <w:jc w:val="both"/>
        <w:rPr>
          <w:sz w:val="24"/>
          <w:szCs w:val="24"/>
        </w:rPr>
      </w:pPr>
    </w:p>
    <w:p w:rsidR="00D61B6A" w:rsidRDefault="00D61B6A" w:rsidP="007160A4">
      <w:pPr>
        <w:autoSpaceDE w:val="0"/>
        <w:autoSpaceDN w:val="0"/>
        <w:adjustRightInd w:val="0"/>
        <w:ind w:left="709" w:hanging="709"/>
        <w:jc w:val="both"/>
        <w:rPr>
          <w:sz w:val="24"/>
          <w:szCs w:val="24"/>
        </w:rPr>
      </w:pPr>
      <w:r>
        <w:rPr>
          <w:sz w:val="24"/>
          <w:szCs w:val="24"/>
        </w:rPr>
        <w:t>2.3</w:t>
      </w:r>
      <w:r>
        <w:rPr>
          <w:sz w:val="24"/>
          <w:szCs w:val="24"/>
        </w:rPr>
        <w:tab/>
        <w:t xml:space="preserve">The final key strategic aim of our draft Housing Strategy for 2015-20 is helping people to live independently. </w:t>
      </w:r>
    </w:p>
    <w:p w:rsidR="00D61B6A" w:rsidRDefault="00D61B6A" w:rsidP="008B763E">
      <w:pPr>
        <w:autoSpaceDE w:val="0"/>
        <w:autoSpaceDN w:val="0"/>
        <w:adjustRightInd w:val="0"/>
        <w:jc w:val="both"/>
        <w:rPr>
          <w:sz w:val="24"/>
          <w:szCs w:val="24"/>
        </w:rPr>
      </w:pPr>
    </w:p>
    <w:p w:rsidR="00D61B6A" w:rsidRDefault="00D61B6A" w:rsidP="008B763E">
      <w:pPr>
        <w:autoSpaceDE w:val="0"/>
        <w:autoSpaceDN w:val="0"/>
        <w:adjustRightInd w:val="0"/>
        <w:jc w:val="both"/>
        <w:rPr>
          <w:sz w:val="24"/>
          <w:szCs w:val="24"/>
        </w:rPr>
      </w:pPr>
      <w:r>
        <w:rPr>
          <w:sz w:val="24"/>
          <w:szCs w:val="24"/>
        </w:rPr>
        <w:t>2.4</w:t>
      </w:r>
      <w:r>
        <w:rPr>
          <w:sz w:val="24"/>
          <w:szCs w:val="24"/>
        </w:rPr>
        <w:tab/>
        <w:t>Within this our objectives are to:</w:t>
      </w:r>
    </w:p>
    <w:p w:rsidR="00D61B6A" w:rsidRDefault="00D61B6A" w:rsidP="008B763E">
      <w:pPr>
        <w:autoSpaceDE w:val="0"/>
        <w:autoSpaceDN w:val="0"/>
        <w:adjustRightInd w:val="0"/>
        <w:jc w:val="both"/>
        <w:rPr>
          <w:sz w:val="24"/>
          <w:szCs w:val="24"/>
        </w:rPr>
      </w:pPr>
    </w:p>
    <w:p w:rsidR="00D61B6A" w:rsidRDefault="00D61B6A" w:rsidP="007160A4">
      <w:pPr>
        <w:numPr>
          <w:ilvl w:val="0"/>
          <w:numId w:val="37"/>
        </w:numPr>
        <w:autoSpaceDE w:val="0"/>
        <w:autoSpaceDN w:val="0"/>
        <w:adjustRightInd w:val="0"/>
        <w:jc w:val="both"/>
        <w:rPr>
          <w:sz w:val="24"/>
          <w:szCs w:val="24"/>
        </w:rPr>
      </w:pPr>
      <w:r>
        <w:rPr>
          <w:sz w:val="24"/>
          <w:szCs w:val="24"/>
        </w:rPr>
        <w:t>Prevent homelessness whenever possible through high quality advice and assistance</w:t>
      </w:r>
    </w:p>
    <w:p w:rsidR="00D61B6A" w:rsidRDefault="00D61B6A" w:rsidP="007160A4">
      <w:pPr>
        <w:numPr>
          <w:ilvl w:val="0"/>
          <w:numId w:val="37"/>
        </w:numPr>
        <w:autoSpaceDE w:val="0"/>
        <w:autoSpaceDN w:val="0"/>
        <w:adjustRightInd w:val="0"/>
        <w:jc w:val="both"/>
        <w:rPr>
          <w:sz w:val="24"/>
          <w:szCs w:val="24"/>
        </w:rPr>
      </w:pPr>
      <w:r>
        <w:rPr>
          <w:sz w:val="24"/>
          <w:szCs w:val="24"/>
        </w:rPr>
        <w:t>Work with those most affected by welfare reform to mitigate the negative impact it has had on their lives</w:t>
      </w:r>
    </w:p>
    <w:p w:rsidR="00D61B6A" w:rsidRDefault="00D61B6A" w:rsidP="007160A4">
      <w:pPr>
        <w:numPr>
          <w:ilvl w:val="0"/>
          <w:numId w:val="37"/>
        </w:numPr>
        <w:autoSpaceDE w:val="0"/>
        <w:autoSpaceDN w:val="0"/>
        <w:adjustRightInd w:val="0"/>
        <w:jc w:val="both"/>
        <w:rPr>
          <w:sz w:val="24"/>
          <w:szCs w:val="24"/>
        </w:rPr>
      </w:pPr>
      <w:r>
        <w:rPr>
          <w:sz w:val="24"/>
          <w:szCs w:val="24"/>
        </w:rPr>
        <w:t>Ensure that accommodation and services provided for elderly people remain relevant and responsive to their needs</w:t>
      </w:r>
    </w:p>
    <w:p w:rsidR="00D61B6A" w:rsidRPr="008B763E" w:rsidRDefault="00D61B6A" w:rsidP="007160A4">
      <w:pPr>
        <w:numPr>
          <w:ilvl w:val="0"/>
          <w:numId w:val="37"/>
        </w:numPr>
        <w:autoSpaceDE w:val="0"/>
        <w:autoSpaceDN w:val="0"/>
        <w:adjustRightInd w:val="0"/>
        <w:jc w:val="both"/>
        <w:rPr>
          <w:rFonts w:cs="Arial"/>
          <w:sz w:val="24"/>
          <w:szCs w:val="24"/>
        </w:rPr>
      </w:pPr>
      <w:r>
        <w:rPr>
          <w:sz w:val="24"/>
          <w:szCs w:val="24"/>
        </w:rPr>
        <w:t xml:space="preserve">Improve the range of housing options and support for vulnerable people. </w:t>
      </w:r>
    </w:p>
    <w:p w:rsidR="00D61B6A" w:rsidRDefault="00D61B6A" w:rsidP="00236C4D">
      <w:pPr>
        <w:jc w:val="both"/>
        <w:rPr>
          <w:rFonts w:cs="Arial"/>
          <w:sz w:val="24"/>
          <w:szCs w:val="24"/>
        </w:rPr>
      </w:pPr>
    </w:p>
    <w:p w:rsidR="00D61B6A" w:rsidRPr="00030E0F" w:rsidRDefault="00D61B6A" w:rsidP="009F36FE">
      <w:pPr>
        <w:pStyle w:val="Heading1"/>
        <w:rPr>
          <w:bCs/>
          <w:u w:val="single"/>
        </w:rPr>
      </w:pPr>
      <w:r>
        <w:rPr>
          <w:bCs/>
        </w:rPr>
        <w:t>3.</w:t>
      </w:r>
      <w:r>
        <w:rPr>
          <w:bCs/>
        </w:rPr>
        <w:tab/>
      </w:r>
      <w:r w:rsidRPr="0001544B">
        <w:rPr>
          <w:bCs/>
          <w:u w:val="single"/>
        </w:rPr>
        <w:t>PROGRESS TO DATE</w:t>
      </w:r>
    </w:p>
    <w:p w:rsidR="00D61B6A" w:rsidRDefault="00D61B6A" w:rsidP="009E7296">
      <w:pPr>
        <w:ind w:left="720" w:hanging="720"/>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3.1</w:t>
      </w:r>
      <w:r>
        <w:rPr>
          <w:rFonts w:cs="Arial"/>
          <w:color w:val="000000"/>
          <w:sz w:val="24"/>
          <w:szCs w:val="24"/>
        </w:rPr>
        <w:tab/>
        <w:t>The Council has taken a pro-active approach in improving the range and quality of services available to vulnerable people in our community. In particular, we have developed a variety of specialist accommodation projects with support for people with special needs and have worked hard to enhance services for elderly and disabled people.</w:t>
      </w:r>
    </w:p>
    <w:p w:rsidR="00D61B6A" w:rsidRDefault="00D61B6A" w:rsidP="007160A4">
      <w:pPr>
        <w:ind w:left="720" w:hanging="720"/>
        <w:jc w:val="both"/>
        <w:rPr>
          <w:rFonts w:cs="Arial"/>
          <w:color w:val="000000"/>
          <w:sz w:val="24"/>
          <w:szCs w:val="24"/>
        </w:rPr>
      </w:pPr>
    </w:p>
    <w:p w:rsidR="00D61B6A" w:rsidRPr="00F80967" w:rsidRDefault="00D61B6A" w:rsidP="009C090D">
      <w:pPr>
        <w:ind w:left="720" w:hanging="720"/>
        <w:jc w:val="both"/>
        <w:rPr>
          <w:rFonts w:cs="Arial"/>
          <w:b/>
          <w:color w:val="000000"/>
          <w:sz w:val="24"/>
          <w:szCs w:val="24"/>
        </w:rPr>
      </w:pPr>
      <w:r>
        <w:rPr>
          <w:rFonts w:cs="Arial"/>
          <w:color w:val="000000"/>
          <w:sz w:val="24"/>
          <w:szCs w:val="24"/>
        </w:rPr>
        <w:t>3.2</w:t>
      </w:r>
      <w:r>
        <w:rPr>
          <w:rFonts w:cs="Arial"/>
          <w:color w:val="000000"/>
          <w:sz w:val="24"/>
          <w:szCs w:val="24"/>
        </w:rPr>
        <w:tab/>
      </w:r>
      <w:r>
        <w:rPr>
          <w:rFonts w:cs="Arial"/>
          <w:b/>
          <w:color w:val="000000"/>
          <w:sz w:val="24"/>
          <w:szCs w:val="24"/>
        </w:rPr>
        <w:t>Working with private landlords</w:t>
      </w:r>
    </w:p>
    <w:p w:rsidR="00D61B6A" w:rsidRDefault="00D61B6A" w:rsidP="00F80967">
      <w:pPr>
        <w:ind w:left="720"/>
        <w:jc w:val="both"/>
        <w:rPr>
          <w:rFonts w:cs="Arial"/>
          <w:color w:val="000000"/>
          <w:sz w:val="24"/>
          <w:szCs w:val="24"/>
        </w:rPr>
      </w:pPr>
      <w:r>
        <w:rPr>
          <w:rFonts w:cs="Arial"/>
          <w:color w:val="000000"/>
          <w:sz w:val="24"/>
          <w:szCs w:val="24"/>
        </w:rPr>
        <w:t>We have developed a suite of services for private landlords including a tenant finder and housing management service to enable us to source good quality private sector homes for our housing applicants.</w:t>
      </w:r>
    </w:p>
    <w:p w:rsidR="00D61B6A" w:rsidRDefault="00D61B6A" w:rsidP="00304DB2">
      <w:pPr>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3.3</w:t>
      </w:r>
      <w:r>
        <w:rPr>
          <w:rFonts w:cs="Arial"/>
          <w:color w:val="000000"/>
          <w:sz w:val="24"/>
          <w:szCs w:val="24"/>
        </w:rPr>
        <w:tab/>
      </w:r>
      <w:r>
        <w:rPr>
          <w:rFonts w:cs="Arial"/>
          <w:b/>
          <w:color w:val="000000"/>
          <w:sz w:val="24"/>
          <w:szCs w:val="24"/>
        </w:rPr>
        <w:t>Silver Service</w:t>
      </w:r>
      <w:r>
        <w:rPr>
          <w:rFonts w:cs="Arial"/>
          <w:color w:val="000000"/>
          <w:sz w:val="24"/>
          <w:szCs w:val="24"/>
        </w:rPr>
        <w:tab/>
      </w:r>
    </w:p>
    <w:p w:rsidR="00D61B6A" w:rsidRDefault="00D61B6A" w:rsidP="00F80967">
      <w:pPr>
        <w:ind w:left="720"/>
        <w:jc w:val="both"/>
        <w:rPr>
          <w:rFonts w:cs="Arial"/>
          <w:color w:val="000000"/>
          <w:sz w:val="24"/>
          <w:szCs w:val="24"/>
        </w:rPr>
      </w:pPr>
      <w:r>
        <w:rPr>
          <w:rFonts w:cs="Arial"/>
          <w:color w:val="000000"/>
          <w:sz w:val="24"/>
          <w:szCs w:val="24"/>
        </w:rPr>
        <w:t>In order to provide a more tailored service for older tenants in our sheltered stock we launched Silver Service to provide a more professional and responsive service. Alongside this, the Silver Service Forum was established comprising tenants from each of our sheltered housing schemes who have been involved amongst other things in contributing to a strategic review of the service, contributing to a new sheltered housing tenants’ handbook and the recruitment and selection of a new Support Worker.</w:t>
      </w:r>
    </w:p>
    <w:p w:rsidR="00D61B6A" w:rsidRDefault="00D61B6A" w:rsidP="00304DB2">
      <w:pPr>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3.4</w:t>
      </w:r>
      <w:r>
        <w:rPr>
          <w:rFonts w:cs="Arial"/>
          <w:color w:val="000000"/>
          <w:sz w:val="24"/>
          <w:szCs w:val="24"/>
        </w:rPr>
        <w:tab/>
      </w:r>
      <w:r>
        <w:rPr>
          <w:rFonts w:cs="Arial"/>
          <w:b/>
          <w:color w:val="000000"/>
          <w:sz w:val="24"/>
          <w:szCs w:val="24"/>
        </w:rPr>
        <w:t>Bed blocking in hospitals</w:t>
      </w:r>
      <w:r>
        <w:rPr>
          <w:rFonts w:cs="Arial"/>
          <w:color w:val="000000"/>
          <w:sz w:val="24"/>
          <w:szCs w:val="24"/>
        </w:rPr>
        <w:tab/>
      </w:r>
    </w:p>
    <w:p w:rsidR="00D61B6A" w:rsidRDefault="00D61B6A" w:rsidP="00F80967">
      <w:pPr>
        <w:ind w:left="720"/>
        <w:jc w:val="both"/>
        <w:rPr>
          <w:rFonts w:cs="Arial"/>
          <w:color w:val="000000"/>
          <w:sz w:val="24"/>
          <w:szCs w:val="24"/>
        </w:rPr>
      </w:pPr>
      <w:r>
        <w:rPr>
          <w:rFonts w:cs="Arial"/>
          <w:color w:val="000000"/>
          <w:sz w:val="24"/>
          <w:szCs w:val="24"/>
        </w:rPr>
        <w:t>We joined the Stepping Stones Project which seeks to address bed blocking in local hospitals and in specialist care centres by providing temporary accommodation for those who are unable to return home. Since its launch in July 2012 this project has saved the NHS over £145,000 in hospital bed days.</w:t>
      </w:r>
    </w:p>
    <w:p w:rsidR="00D61B6A" w:rsidRDefault="00D61B6A" w:rsidP="00304DB2">
      <w:pPr>
        <w:jc w:val="both"/>
        <w:rPr>
          <w:rFonts w:cs="Arial"/>
          <w:color w:val="000000"/>
          <w:sz w:val="24"/>
          <w:szCs w:val="24"/>
        </w:rPr>
      </w:pPr>
    </w:p>
    <w:p w:rsidR="00D61B6A" w:rsidRPr="00F80967" w:rsidRDefault="00D61B6A" w:rsidP="00F80967">
      <w:pPr>
        <w:ind w:left="720" w:hanging="720"/>
        <w:jc w:val="both"/>
        <w:rPr>
          <w:rFonts w:cs="Arial"/>
          <w:b/>
          <w:color w:val="000000"/>
          <w:sz w:val="24"/>
          <w:szCs w:val="24"/>
        </w:rPr>
      </w:pPr>
      <w:r>
        <w:rPr>
          <w:rFonts w:cs="Arial"/>
          <w:color w:val="000000"/>
          <w:sz w:val="24"/>
          <w:szCs w:val="24"/>
        </w:rPr>
        <w:t>3.5</w:t>
      </w:r>
      <w:r>
        <w:rPr>
          <w:rFonts w:cs="Arial"/>
          <w:color w:val="000000"/>
          <w:sz w:val="24"/>
          <w:szCs w:val="24"/>
        </w:rPr>
        <w:tab/>
      </w:r>
      <w:r>
        <w:rPr>
          <w:rFonts w:cs="Arial"/>
          <w:b/>
          <w:color w:val="000000"/>
          <w:sz w:val="24"/>
          <w:szCs w:val="24"/>
        </w:rPr>
        <w:t>Disabled adaptations</w:t>
      </w:r>
    </w:p>
    <w:p w:rsidR="00D61B6A" w:rsidRDefault="00D61B6A" w:rsidP="00F80967">
      <w:pPr>
        <w:ind w:left="720"/>
        <w:jc w:val="both"/>
        <w:rPr>
          <w:rFonts w:cs="Arial"/>
          <w:color w:val="000000"/>
          <w:sz w:val="24"/>
          <w:szCs w:val="24"/>
        </w:rPr>
      </w:pPr>
      <w:r>
        <w:rPr>
          <w:rFonts w:cs="Arial"/>
          <w:color w:val="000000"/>
          <w:sz w:val="24"/>
          <w:szCs w:val="24"/>
        </w:rPr>
        <w:t>In response to the rising demand for home adaptations we provide housing options advice to owner occupiers and private tenants seeking disabled adaptations to their homes, enabling them to move to more suitable alternative accommodation when desired. For our Council tenants we also launched a HomeMove Grant for those willing to move to alternative accommodation to cover adaptations and removal expenses and free up accommodation. The review of our Keyways Allocations Scheme also ensures that adapted properties owned and let by the Council and housing associations are more readily released when no longer needed, and better matching of those needing adaptations to properties better suiting their needs occurs.</w:t>
      </w:r>
    </w:p>
    <w:p w:rsidR="00D61B6A" w:rsidRDefault="00D61B6A" w:rsidP="009E7296">
      <w:pPr>
        <w:ind w:left="720" w:hanging="720"/>
        <w:jc w:val="both"/>
        <w:rPr>
          <w:rFonts w:cs="Arial"/>
          <w:color w:val="000000"/>
          <w:sz w:val="24"/>
          <w:szCs w:val="24"/>
        </w:rPr>
      </w:pPr>
    </w:p>
    <w:p w:rsidR="00D61B6A" w:rsidRPr="00F80967" w:rsidRDefault="00D61B6A" w:rsidP="007160A4">
      <w:pPr>
        <w:ind w:left="720" w:hanging="720"/>
        <w:jc w:val="both"/>
        <w:rPr>
          <w:rFonts w:cs="Arial"/>
          <w:b/>
          <w:color w:val="000000"/>
          <w:sz w:val="24"/>
          <w:szCs w:val="24"/>
        </w:rPr>
      </w:pPr>
      <w:r>
        <w:rPr>
          <w:rFonts w:cs="Arial"/>
          <w:color w:val="000000"/>
          <w:sz w:val="24"/>
          <w:szCs w:val="24"/>
        </w:rPr>
        <w:t>3.6</w:t>
      </w:r>
      <w:r>
        <w:rPr>
          <w:rFonts w:cs="Arial"/>
          <w:color w:val="000000"/>
          <w:sz w:val="24"/>
          <w:szCs w:val="24"/>
        </w:rPr>
        <w:tab/>
      </w:r>
      <w:r>
        <w:rPr>
          <w:rFonts w:cs="Arial"/>
          <w:b/>
          <w:color w:val="000000"/>
          <w:sz w:val="24"/>
          <w:szCs w:val="24"/>
        </w:rPr>
        <w:t>Alcohol and substance misuse</w:t>
      </w:r>
    </w:p>
    <w:p w:rsidR="00D61B6A" w:rsidRDefault="00D61B6A" w:rsidP="00F80967">
      <w:pPr>
        <w:ind w:left="720"/>
        <w:jc w:val="both"/>
        <w:rPr>
          <w:rFonts w:cs="Arial"/>
          <w:color w:val="000000"/>
          <w:sz w:val="24"/>
          <w:szCs w:val="24"/>
        </w:rPr>
      </w:pPr>
      <w:smartTag w:uri="urn:schemas-microsoft-com:office:smarttags" w:element="City">
        <w:smartTag w:uri="urn:schemas-microsoft-com:office:smarttags" w:element="place">
          <w:r>
            <w:rPr>
              <w:rFonts w:cs="Arial"/>
              <w:color w:val="000000"/>
              <w:sz w:val="24"/>
              <w:szCs w:val="24"/>
            </w:rPr>
            <w:t>Kettering</w:t>
          </w:r>
        </w:smartTag>
      </w:smartTag>
      <w:r>
        <w:rPr>
          <w:rFonts w:cs="Arial"/>
          <w:color w:val="000000"/>
          <w:sz w:val="24"/>
          <w:szCs w:val="24"/>
        </w:rPr>
        <w:t xml:space="preserve"> has a very mixed community and we have responded to various needs for more specialist accommodation. We have worked with the County Council Drug and Alcohol Team, the Department of Health and Orbit Housing Association to develop 5 PHaSE units for people recovering from alcohol and/or drug misuse. </w:t>
      </w:r>
    </w:p>
    <w:p w:rsidR="00D61B6A" w:rsidRDefault="00D61B6A" w:rsidP="00F80967">
      <w:pPr>
        <w:ind w:left="720"/>
        <w:jc w:val="both"/>
        <w:rPr>
          <w:rFonts w:cs="Arial"/>
          <w:color w:val="000000"/>
          <w:sz w:val="24"/>
          <w:szCs w:val="24"/>
        </w:rPr>
      </w:pPr>
    </w:p>
    <w:p w:rsidR="00D61B6A" w:rsidRPr="00F80967" w:rsidRDefault="00D61B6A" w:rsidP="00F80967">
      <w:pPr>
        <w:ind w:left="720" w:hanging="720"/>
        <w:jc w:val="both"/>
        <w:rPr>
          <w:rFonts w:cs="Arial"/>
          <w:b/>
          <w:color w:val="000000"/>
          <w:sz w:val="24"/>
          <w:szCs w:val="24"/>
        </w:rPr>
      </w:pPr>
      <w:r>
        <w:rPr>
          <w:rFonts w:cs="Arial"/>
          <w:color w:val="000000"/>
          <w:sz w:val="24"/>
          <w:szCs w:val="24"/>
        </w:rPr>
        <w:t>3.7</w:t>
      </w:r>
      <w:r>
        <w:rPr>
          <w:rFonts w:cs="Arial"/>
          <w:color w:val="000000"/>
          <w:sz w:val="24"/>
          <w:szCs w:val="24"/>
        </w:rPr>
        <w:tab/>
      </w:r>
      <w:r>
        <w:rPr>
          <w:rFonts w:cs="Arial"/>
          <w:b/>
          <w:color w:val="000000"/>
          <w:sz w:val="24"/>
          <w:szCs w:val="24"/>
        </w:rPr>
        <w:t>Gypsies and Travellers</w:t>
      </w:r>
    </w:p>
    <w:p w:rsidR="00D61B6A" w:rsidRDefault="00D61B6A" w:rsidP="00F80967">
      <w:pPr>
        <w:ind w:left="720"/>
        <w:jc w:val="both"/>
        <w:rPr>
          <w:rFonts w:cs="Arial"/>
          <w:color w:val="000000"/>
          <w:sz w:val="24"/>
          <w:szCs w:val="24"/>
        </w:rPr>
      </w:pPr>
      <w:r>
        <w:rPr>
          <w:rFonts w:cs="Arial"/>
          <w:color w:val="000000"/>
          <w:sz w:val="24"/>
          <w:szCs w:val="24"/>
        </w:rPr>
        <w:t>We have also developed a new permanent site with seven pitches for Gypsies and Travellers at the Laurels in Desborough, increasing the provision available to meet this need.</w:t>
      </w:r>
    </w:p>
    <w:p w:rsidR="00D61B6A" w:rsidRDefault="00D61B6A" w:rsidP="00304DB2">
      <w:pPr>
        <w:jc w:val="both"/>
        <w:rPr>
          <w:rFonts w:cs="Arial"/>
          <w:color w:val="000000"/>
          <w:sz w:val="24"/>
          <w:szCs w:val="24"/>
        </w:rPr>
      </w:pPr>
    </w:p>
    <w:p w:rsidR="00D61B6A" w:rsidRPr="00F80967" w:rsidRDefault="00D61B6A" w:rsidP="00F80967">
      <w:pPr>
        <w:ind w:left="720" w:hanging="720"/>
        <w:jc w:val="both"/>
        <w:rPr>
          <w:rFonts w:cs="Arial"/>
          <w:b/>
          <w:color w:val="000000"/>
          <w:sz w:val="24"/>
          <w:szCs w:val="24"/>
        </w:rPr>
      </w:pPr>
      <w:r>
        <w:rPr>
          <w:rFonts w:cs="Arial"/>
          <w:color w:val="000000"/>
          <w:sz w:val="24"/>
          <w:szCs w:val="24"/>
        </w:rPr>
        <w:t>3.8</w:t>
      </w:r>
      <w:r>
        <w:rPr>
          <w:rFonts w:cs="Arial"/>
          <w:color w:val="000000"/>
          <w:sz w:val="24"/>
          <w:szCs w:val="24"/>
        </w:rPr>
        <w:tab/>
      </w:r>
      <w:r>
        <w:rPr>
          <w:rFonts w:cs="Arial"/>
          <w:b/>
          <w:color w:val="000000"/>
          <w:sz w:val="24"/>
          <w:szCs w:val="24"/>
        </w:rPr>
        <w:t>Tenancy Support</w:t>
      </w:r>
    </w:p>
    <w:p w:rsidR="00D61B6A" w:rsidRDefault="00D61B6A" w:rsidP="00F80967">
      <w:pPr>
        <w:ind w:left="720"/>
        <w:jc w:val="both"/>
        <w:rPr>
          <w:rFonts w:cs="Arial"/>
          <w:color w:val="000000"/>
          <w:sz w:val="24"/>
          <w:szCs w:val="24"/>
        </w:rPr>
      </w:pPr>
      <w:r>
        <w:rPr>
          <w:rFonts w:cs="Arial"/>
          <w:color w:val="000000"/>
          <w:sz w:val="24"/>
          <w:szCs w:val="24"/>
        </w:rPr>
        <w:t>Our Tenancy Support service provides t</w:t>
      </w:r>
      <w:r w:rsidRPr="00AA6056">
        <w:rPr>
          <w:rFonts w:cs="Arial"/>
          <w:color w:val="000000"/>
          <w:sz w:val="24"/>
          <w:szCs w:val="24"/>
        </w:rPr>
        <w:t xml:space="preserve">ailored one to one support to identify and meet the needs of </w:t>
      </w:r>
      <w:r>
        <w:rPr>
          <w:rFonts w:cs="Arial"/>
          <w:color w:val="000000"/>
          <w:sz w:val="24"/>
          <w:szCs w:val="24"/>
        </w:rPr>
        <w:t xml:space="preserve">our </w:t>
      </w:r>
      <w:r w:rsidRPr="00AA6056">
        <w:rPr>
          <w:rFonts w:cs="Arial"/>
          <w:color w:val="000000"/>
          <w:sz w:val="24"/>
          <w:szCs w:val="24"/>
        </w:rPr>
        <w:t>tenants</w:t>
      </w:r>
      <w:r>
        <w:rPr>
          <w:rFonts w:cs="Arial"/>
          <w:color w:val="000000"/>
          <w:sz w:val="24"/>
          <w:szCs w:val="24"/>
        </w:rPr>
        <w:t>. Working alongside colleagues within other services as well as p</w:t>
      </w:r>
      <w:r w:rsidRPr="00AA6056">
        <w:rPr>
          <w:rFonts w:cs="Arial"/>
          <w:color w:val="000000"/>
          <w:sz w:val="24"/>
          <w:szCs w:val="24"/>
        </w:rPr>
        <w:t>artnership working with local organisations e.g. CAB, Community Law Service and Step Change</w:t>
      </w:r>
      <w:r>
        <w:rPr>
          <w:rFonts w:cs="Arial"/>
          <w:color w:val="000000"/>
          <w:sz w:val="24"/>
          <w:szCs w:val="24"/>
        </w:rPr>
        <w:t xml:space="preserve"> we are s</w:t>
      </w:r>
      <w:r w:rsidRPr="00AA6056">
        <w:rPr>
          <w:rFonts w:cs="Arial"/>
          <w:color w:val="000000"/>
          <w:sz w:val="24"/>
          <w:szCs w:val="24"/>
        </w:rPr>
        <w:t>upporting customers to take control of their financial issues to improve health and wellbeing</w:t>
      </w:r>
      <w:r>
        <w:rPr>
          <w:rFonts w:cs="Arial"/>
          <w:color w:val="000000"/>
          <w:sz w:val="24"/>
          <w:szCs w:val="24"/>
        </w:rPr>
        <w:t>. During 2013/14 139 tenants have been supported through Tenancy Support. Since April 2014 there have been 100 referrals to Tenancy Support</w:t>
      </w:r>
    </w:p>
    <w:p w:rsidR="00D61B6A" w:rsidRDefault="00D61B6A" w:rsidP="00297C40">
      <w:pPr>
        <w:jc w:val="both"/>
        <w:rPr>
          <w:rFonts w:cs="Arial"/>
          <w:color w:val="000000"/>
          <w:sz w:val="24"/>
          <w:szCs w:val="24"/>
        </w:rPr>
      </w:pPr>
    </w:p>
    <w:p w:rsidR="00D61B6A" w:rsidRPr="00F80967" w:rsidRDefault="00D61B6A" w:rsidP="00F80967">
      <w:pPr>
        <w:ind w:left="720" w:hanging="720"/>
        <w:jc w:val="both"/>
        <w:rPr>
          <w:rFonts w:cs="Arial"/>
          <w:b/>
          <w:color w:val="000000"/>
          <w:sz w:val="24"/>
          <w:szCs w:val="24"/>
        </w:rPr>
      </w:pPr>
      <w:r>
        <w:rPr>
          <w:rFonts w:cs="Arial"/>
          <w:color w:val="000000"/>
          <w:sz w:val="24"/>
          <w:szCs w:val="24"/>
        </w:rPr>
        <w:t>3.9</w:t>
      </w:r>
      <w:r>
        <w:rPr>
          <w:rFonts w:cs="Arial"/>
          <w:color w:val="000000"/>
          <w:sz w:val="24"/>
          <w:szCs w:val="24"/>
        </w:rPr>
        <w:tab/>
      </w:r>
      <w:r>
        <w:rPr>
          <w:rFonts w:cs="Arial"/>
          <w:b/>
          <w:color w:val="000000"/>
          <w:sz w:val="24"/>
          <w:szCs w:val="24"/>
        </w:rPr>
        <w:t>LifePlan</w:t>
      </w:r>
    </w:p>
    <w:p w:rsidR="00D61B6A" w:rsidRDefault="00D61B6A" w:rsidP="00F80967">
      <w:pPr>
        <w:ind w:left="720"/>
        <w:jc w:val="both"/>
        <w:rPr>
          <w:rFonts w:cs="Arial"/>
          <w:color w:val="000000"/>
          <w:sz w:val="24"/>
          <w:szCs w:val="24"/>
        </w:rPr>
      </w:pPr>
      <w:r>
        <w:rPr>
          <w:rFonts w:cs="Arial"/>
          <w:color w:val="000000"/>
          <w:sz w:val="24"/>
          <w:szCs w:val="24"/>
        </w:rPr>
        <w:t>Through our LifePlan service we have delivered 18 tenancy training courses to our customers with 146 young people having completed the course. Our tenancy training includes a Dementia Friends i</w:t>
      </w:r>
      <w:r w:rsidRPr="00C65577">
        <w:rPr>
          <w:rFonts w:cs="Arial"/>
          <w:color w:val="000000"/>
          <w:sz w:val="24"/>
          <w:szCs w:val="24"/>
        </w:rPr>
        <w:t>nformation session</w:t>
      </w:r>
      <w:r>
        <w:rPr>
          <w:rFonts w:cs="Arial"/>
          <w:color w:val="000000"/>
          <w:sz w:val="24"/>
          <w:szCs w:val="24"/>
        </w:rPr>
        <w:t>, f</w:t>
      </w:r>
      <w:r w:rsidRPr="00C65577">
        <w:rPr>
          <w:rFonts w:cs="Arial"/>
          <w:color w:val="000000"/>
          <w:sz w:val="24"/>
          <w:szCs w:val="24"/>
        </w:rPr>
        <w:t xml:space="preserve">irst </w:t>
      </w:r>
      <w:r>
        <w:rPr>
          <w:rFonts w:cs="Arial"/>
          <w:color w:val="000000"/>
          <w:sz w:val="24"/>
          <w:szCs w:val="24"/>
        </w:rPr>
        <w:t>a</w:t>
      </w:r>
      <w:r w:rsidRPr="00C65577">
        <w:rPr>
          <w:rFonts w:cs="Arial"/>
          <w:color w:val="000000"/>
          <w:sz w:val="24"/>
          <w:szCs w:val="24"/>
        </w:rPr>
        <w:t>id</w:t>
      </w:r>
      <w:r>
        <w:rPr>
          <w:rFonts w:cs="Arial"/>
          <w:color w:val="000000"/>
          <w:sz w:val="24"/>
          <w:szCs w:val="24"/>
        </w:rPr>
        <w:t>, f</w:t>
      </w:r>
      <w:r w:rsidRPr="00C65577">
        <w:rPr>
          <w:rFonts w:cs="Arial"/>
          <w:color w:val="000000"/>
          <w:sz w:val="24"/>
          <w:szCs w:val="24"/>
        </w:rPr>
        <w:t xml:space="preserve">ire </w:t>
      </w:r>
      <w:r>
        <w:rPr>
          <w:rFonts w:cs="Arial"/>
          <w:color w:val="000000"/>
          <w:sz w:val="24"/>
          <w:szCs w:val="24"/>
        </w:rPr>
        <w:t>s</w:t>
      </w:r>
      <w:r w:rsidRPr="00C65577">
        <w:rPr>
          <w:rFonts w:cs="Arial"/>
          <w:color w:val="000000"/>
          <w:sz w:val="24"/>
          <w:szCs w:val="24"/>
        </w:rPr>
        <w:t xml:space="preserve">afety in the </w:t>
      </w:r>
      <w:r>
        <w:rPr>
          <w:rFonts w:cs="Arial"/>
          <w:color w:val="000000"/>
          <w:sz w:val="24"/>
          <w:szCs w:val="24"/>
        </w:rPr>
        <w:t>h</w:t>
      </w:r>
      <w:r w:rsidRPr="00C65577">
        <w:rPr>
          <w:rFonts w:cs="Arial"/>
          <w:color w:val="000000"/>
          <w:sz w:val="24"/>
          <w:szCs w:val="24"/>
        </w:rPr>
        <w:t>ome</w:t>
      </w:r>
      <w:r>
        <w:rPr>
          <w:rFonts w:cs="Arial"/>
          <w:color w:val="000000"/>
          <w:sz w:val="24"/>
          <w:szCs w:val="24"/>
        </w:rPr>
        <w:t>, b</w:t>
      </w:r>
      <w:r w:rsidRPr="00C65577">
        <w:rPr>
          <w:rFonts w:cs="Arial"/>
          <w:color w:val="000000"/>
          <w:sz w:val="24"/>
          <w:szCs w:val="24"/>
        </w:rPr>
        <w:t xml:space="preserve">ack to </w:t>
      </w:r>
      <w:r>
        <w:rPr>
          <w:rFonts w:cs="Arial"/>
          <w:color w:val="000000"/>
          <w:sz w:val="24"/>
          <w:szCs w:val="24"/>
        </w:rPr>
        <w:t>w</w:t>
      </w:r>
      <w:r w:rsidRPr="00C65577">
        <w:rPr>
          <w:rFonts w:cs="Arial"/>
          <w:color w:val="000000"/>
          <w:sz w:val="24"/>
          <w:szCs w:val="24"/>
        </w:rPr>
        <w:t>ork</w:t>
      </w:r>
      <w:r>
        <w:rPr>
          <w:rFonts w:cs="Arial"/>
          <w:color w:val="000000"/>
          <w:sz w:val="24"/>
          <w:szCs w:val="24"/>
        </w:rPr>
        <w:t>, m</w:t>
      </w:r>
      <w:r w:rsidRPr="00C65577">
        <w:rPr>
          <w:rFonts w:cs="Arial"/>
          <w:color w:val="000000"/>
          <w:sz w:val="24"/>
          <w:szCs w:val="24"/>
        </w:rPr>
        <w:t xml:space="preserve">oney and </w:t>
      </w:r>
      <w:r>
        <w:rPr>
          <w:rFonts w:cs="Arial"/>
          <w:color w:val="000000"/>
          <w:sz w:val="24"/>
          <w:szCs w:val="24"/>
        </w:rPr>
        <w:t>b</w:t>
      </w:r>
      <w:r w:rsidRPr="00C65577">
        <w:rPr>
          <w:rFonts w:cs="Arial"/>
          <w:color w:val="000000"/>
          <w:sz w:val="24"/>
          <w:szCs w:val="24"/>
        </w:rPr>
        <w:t>udgeting</w:t>
      </w:r>
      <w:r>
        <w:rPr>
          <w:rFonts w:cs="Arial"/>
          <w:color w:val="000000"/>
          <w:sz w:val="24"/>
          <w:szCs w:val="24"/>
        </w:rPr>
        <w:t xml:space="preserve">, </w:t>
      </w:r>
      <w:r w:rsidRPr="00C65577">
        <w:rPr>
          <w:rFonts w:cs="Arial"/>
          <w:color w:val="000000"/>
          <w:sz w:val="24"/>
          <w:szCs w:val="24"/>
        </w:rPr>
        <w:t xml:space="preserve">Princes Trust </w:t>
      </w:r>
      <w:r>
        <w:rPr>
          <w:rFonts w:cs="Arial"/>
          <w:color w:val="000000"/>
          <w:sz w:val="24"/>
          <w:szCs w:val="24"/>
        </w:rPr>
        <w:t>b</w:t>
      </w:r>
      <w:r w:rsidRPr="00C65577">
        <w:rPr>
          <w:rFonts w:cs="Arial"/>
          <w:color w:val="000000"/>
          <w:sz w:val="24"/>
          <w:szCs w:val="24"/>
        </w:rPr>
        <w:t>udgeting</w:t>
      </w:r>
      <w:r>
        <w:rPr>
          <w:rFonts w:cs="Arial"/>
          <w:color w:val="000000"/>
          <w:sz w:val="24"/>
          <w:szCs w:val="24"/>
        </w:rPr>
        <w:t xml:space="preserve"> and </w:t>
      </w:r>
      <w:r w:rsidRPr="00C65577">
        <w:rPr>
          <w:rFonts w:cs="Arial"/>
          <w:color w:val="000000"/>
          <w:sz w:val="24"/>
          <w:szCs w:val="24"/>
        </w:rPr>
        <w:t>Practical Housing Units</w:t>
      </w:r>
      <w:r>
        <w:rPr>
          <w:rFonts w:cs="Arial"/>
          <w:color w:val="000000"/>
          <w:sz w:val="24"/>
          <w:szCs w:val="24"/>
        </w:rPr>
        <w:t>. Practical Housing Units (PHU’s) are</w:t>
      </w:r>
      <w:r w:rsidRPr="00C65577">
        <w:rPr>
          <w:rFonts w:cs="Arial"/>
          <w:color w:val="000000"/>
          <w:sz w:val="24"/>
          <w:szCs w:val="24"/>
        </w:rPr>
        <w:t xml:space="preserve"> training workbooks which focus on the basic skills, knowledge and understanding of sustaining a tenancy</w:t>
      </w:r>
      <w:r>
        <w:rPr>
          <w:rFonts w:cs="Arial"/>
          <w:color w:val="000000"/>
          <w:sz w:val="24"/>
          <w:szCs w:val="24"/>
        </w:rPr>
        <w:t>. There have been 116</w:t>
      </w:r>
      <w:r w:rsidRPr="00C65577">
        <w:rPr>
          <w:rFonts w:cs="Arial"/>
          <w:color w:val="000000"/>
          <w:sz w:val="24"/>
          <w:szCs w:val="24"/>
        </w:rPr>
        <w:t xml:space="preserve"> PHUs delivered to date</w:t>
      </w:r>
      <w:r>
        <w:rPr>
          <w:rFonts w:cs="Arial"/>
          <w:color w:val="000000"/>
          <w:sz w:val="24"/>
          <w:szCs w:val="24"/>
        </w:rPr>
        <w:t xml:space="preserve"> through LifePlan.</w:t>
      </w:r>
    </w:p>
    <w:p w:rsidR="00D61B6A" w:rsidRDefault="00D61B6A" w:rsidP="00AA6056">
      <w:pPr>
        <w:jc w:val="both"/>
        <w:rPr>
          <w:rFonts w:cs="Arial"/>
          <w:color w:val="000000"/>
          <w:sz w:val="24"/>
          <w:szCs w:val="24"/>
        </w:rPr>
      </w:pPr>
    </w:p>
    <w:p w:rsidR="00D61B6A" w:rsidRPr="00F80967" w:rsidRDefault="00D61B6A" w:rsidP="00297C40">
      <w:pPr>
        <w:ind w:left="720" w:hanging="720"/>
        <w:jc w:val="both"/>
        <w:rPr>
          <w:rFonts w:cs="Arial"/>
          <w:b/>
          <w:color w:val="000000"/>
          <w:sz w:val="24"/>
          <w:szCs w:val="24"/>
        </w:rPr>
      </w:pPr>
      <w:r>
        <w:rPr>
          <w:rFonts w:cs="Arial"/>
          <w:color w:val="000000"/>
          <w:sz w:val="24"/>
          <w:szCs w:val="24"/>
        </w:rPr>
        <w:t>3.10</w:t>
      </w:r>
      <w:r>
        <w:rPr>
          <w:rFonts w:cs="Arial"/>
          <w:color w:val="000000"/>
          <w:sz w:val="24"/>
          <w:szCs w:val="24"/>
        </w:rPr>
        <w:tab/>
      </w:r>
      <w:r>
        <w:rPr>
          <w:rFonts w:cs="Arial"/>
          <w:b/>
          <w:color w:val="000000"/>
          <w:sz w:val="24"/>
          <w:szCs w:val="24"/>
        </w:rPr>
        <w:t>Rough Sleeping</w:t>
      </w:r>
    </w:p>
    <w:p w:rsidR="00D61B6A" w:rsidRDefault="00D61B6A" w:rsidP="00F80967">
      <w:pPr>
        <w:ind w:left="720"/>
        <w:jc w:val="both"/>
        <w:rPr>
          <w:rFonts w:cs="Arial"/>
          <w:color w:val="000000"/>
          <w:sz w:val="24"/>
          <w:szCs w:val="24"/>
        </w:rPr>
      </w:pPr>
      <w:r>
        <w:rPr>
          <w:rFonts w:cs="Arial"/>
          <w:color w:val="000000"/>
          <w:sz w:val="24"/>
          <w:szCs w:val="24"/>
        </w:rPr>
        <w:t>From 2012 to 2014 we ran a tenancy training flat and rough sleeper house pilot project, using four empty flats owned by one of our housing association partners and one privately rented property leased to us.</w:t>
      </w:r>
      <w:r w:rsidRPr="00AA6056">
        <w:rPr>
          <w:rFonts w:cs="Arial"/>
          <w:color w:val="000000"/>
          <w:sz w:val="24"/>
          <w:szCs w:val="24"/>
        </w:rPr>
        <w:t xml:space="preserve"> Customers </w:t>
      </w:r>
      <w:r>
        <w:rPr>
          <w:rFonts w:cs="Arial"/>
          <w:color w:val="000000"/>
          <w:sz w:val="24"/>
          <w:szCs w:val="24"/>
        </w:rPr>
        <w:t xml:space="preserve">were </w:t>
      </w:r>
      <w:r w:rsidRPr="00AA6056">
        <w:rPr>
          <w:rFonts w:cs="Arial"/>
          <w:color w:val="000000"/>
          <w:sz w:val="24"/>
          <w:szCs w:val="24"/>
        </w:rPr>
        <w:t xml:space="preserve">engaged with </w:t>
      </w:r>
      <w:r>
        <w:rPr>
          <w:rFonts w:cs="Arial"/>
          <w:color w:val="000000"/>
          <w:sz w:val="24"/>
          <w:szCs w:val="24"/>
        </w:rPr>
        <w:t xml:space="preserve">the </w:t>
      </w:r>
      <w:r w:rsidRPr="00AA6056">
        <w:rPr>
          <w:rFonts w:cs="Arial"/>
          <w:color w:val="000000"/>
          <w:sz w:val="24"/>
          <w:szCs w:val="24"/>
        </w:rPr>
        <w:t>Tenancy Support Team, LifePlan and Tenancy Training</w:t>
      </w:r>
      <w:r>
        <w:rPr>
          <w:rFonts w:cs="Arial"/>
          <w:color w:val="000000"/>
          <w:sz w:val="24"/>
          <w:szCs w:val="24"/>
        </w:rPr>
        <w:t>. Nine people were helped to successfully move on to independent accommodation through the project</w:t>
      </w:r>
    </w:p>
    <w:p w:rsidR="00D61B6A" w:rsidRDefault="00D61B6A" w:rsidP="00D86A95">
      <w:pPr>
        <w:jc w:val="both"/>
        <w:rPr>
          <w:rFonts w:cs="Arial"/>
          <w:color w:val="000000"/>
          <w:sz w:val="24"/>
          <w:szCs w:val="24"/>
        </w:rPr>
      </w:pPr>
    </w:p>
    <w:p w:rsidR="00D61B6A" w:rsidRPr="00236C4D" w:rsidRDefault="00D61B6A" w:rsidP="0001544B">
      <w:pPr>
        <w:jc w:val="both"/>
        <w:rPr>
          <w:rFonts w:cs="Arial"/>
          <w:b/>
          <w:sz w:val="24"/>
          <w:szCs w:val="24"/>
        </w:rPr>
      </w:pPr>
      <w:r>
        <w:rPr>
          <w:rFonts w:cs="Arial"/>
          <w:b/>
          <w:sz w:val="24"/>
          <w:szCs w:val="24"/>
        </w:rPr>
        <w:t>4</w:t>
      </w:r>
      <w:r w:rsidRPr="00236C4D">
        <w:rPr>
          <w:rFonts w:cs="Arial"/>
          <w:b/>
          <w:sz w:val="24"/>
          <w:szCs w:val="24"/>
        </w:rPr>
        <w:tab/>
      </w:r>
      <w:r w:rsidRPr="00236C4D">
        <w:rPr>
          <w:rFonts w:cs="Arial"/>
          <w:b/>
          <w:sz w:val="24"/>
          <w:szCs w:val="24"/>
          <w:u w:val="single"/>
        </w:rPr>
        <w:t>IMPACT OF THE CHANGING HOUSING MARKET</w:t>
      </w:r>
    </w:p>
    <w:p w:rsidR="00D61B6A" w:rsidRDefault="00D61B6A" w:rsidP="00525D3A">
      <w:pPr>
        <w:jc w:val="both"/>
        <w:rPr>
          <w:rFonts w:cs="Arial"/>
          <w:sz w:val="24"/>
          <w:szCs w:val="24"/>
        </w:rPr>
      </w:pPr>
    </w:p>
    <w:p w:rsidR="00D61B6A" w:rsidRDefault="00D61B6A" w:rsidP="007160A4">
      <w:pPr>
        <w:ind w:left="720" w:hanging="720"/>
        <w:jc w:val="both"/>
        <w:rPr>
          <w:rFonts w:cs="Arial"/>
          <w:sz w:val="24"/>
          <w:szCs w:val="24"/>
          <w:lang w:eastAsia="en-GB"/>
        </w:rPr>
      </w:pPr>
      <w:r>
        <w:rPr>
          <w:rFonts w:cs="Arial"/>
          <w:sz w:val="24"/>
          <w:szCs w:val="24"/>
          <w:lang w:eastAsia="en-GB"/>
        </w:rPr>
        <w:t>4.1</w:t>
      </w:r>
      <w:r>
        <w:rPr>
          <w:rFonts w:cs="Arial"/>
          <w:sz w:val="24"/>
          <w:szCs w:val="24"/>
          <w:lang w:eastAsia="en-GB"/>
        </w:rPr>
        <w:tab/>
        <w:t xml:space="preserve">As well as providing services for people who are threatened with homelessness, we need to help vulnerable people to live independently within the community with appropriate support. </w:t>
      </w:r>
    </w:p>
    <w:p w:rsidR="00D61B6A" w:rsidRDefault="00D61B6A" w:rsidP="00525D3A">
      <w:pPr>
        <w:jc w:val="both"/>
        <w:rPr>
          <w:rFonts w:cs="Arial"/>
          <w:sz w:val="24"/>
          <w:szCs w:val="24"/>
          <w:lang w:eastAsia="en-GB"/>
        </w:rPr>
      </w:pPr>
    </w:p>
    <w:p w:rsidR="00D61B6A" w:rsidRDefault="00D61B6A" w:rsidP="007160A4">
      <w:pPr>
        <w:ind w:left="720" w:hanging="720"/>
        <w:jc w:val="both"/>
        <w:rPr>
          <w:rFonts w:cs="Arial"/>
          <w:sz w:val="24"/>
          <w:szCs w:val="24"/>
          <w:lang w:eastAsia="en-GB"/>
        </w:rPr>
      </w:pPr>
      <w:r w:rsidRPr="007160A4">
        <w:rPr>
          <w:rFonts w:cs="Arial"/>
          <w:sz w:val="24"/>
          <w:szCs w:val="24"/>
          <w:lang w:eastAsia="en-GB"/>
        </w:rPr>
        <w:t>4.2</w:t>
      </w:r>
      <w:r>
        <w:rPr>
          <w:rFonts w:cs="Arial"/>
          <w:b/>
          <w:sz w:val="24"/>
          <w:szCs w:val="24"/>
          <w:lang w:eastAsia="en-GB"/>
        </w:rPr>
        <w:tab/>
        <w:t xml:space="preserve">Reductions in the County Council’s supported housing budgets mean that more vulnerable people with complex needs are at risk of homelessness. </w:t>
      </w:r>
      <w:r>
        <w:rPr>
          <w:rFonts w:cs="Arial"/>
          <w:sz w:val="24"/>
          <w:szCs w:val="24"/>
          <w:lang w:eastAsia="en-GB"/>
        </w:rPr>
        <w:t xml:space="preserve">The closure of hostels at </w:t>
      </w:r>
      <w:smartTag w:uri="urn:schemas-microsoft-com:office:smarttags" w:element="PlaceType">
        <w:smartTag w:uri="urn:schemas-microsoft-com:office:smarttags" w:element="address">
          <w:smartTag w:uri="urn:schemas-microsoft-com:office:smarttags" w:element="Street">
            <w:r>
              <w:rPr>
                <w:rFonts w:cs="Arial"/>
                <w:sz w:val="24"/>
                <w:szCs w:val="24"/>
                <w:lang w:eastAsia="en-GB"/>
              </w:rPr>
              <w:t>Carrington Street</w:t>
            </w:r>
          </w:smartTag>
        </w:smartTag>
      </w:smartTag>
      <w:r>
        <w:rPr>
          <w:rFonts w:cs="Arial"/>
          <w:sz w:val="24"/>
          <w:szCs w:val="24"/>
          <w:lang w:eastAsia="en-GB"/>
        </w:rPr>
        <w:t xml:space="preserve"> and Broadway, following funding cuts by Northamptonshire County Council, have resulted in a loss of accommodation and support for 28 vulnerable people.</w:t>
      </w:r>
    </w:p>
    <w:p w:rsidR="00D61B6A" w:rsidRDefault="00D61B6A" w:rsidP="0001544B">
      <w:pPr>
        <w:ind w:left="720" w:hanging="720"/>
        <w:jc w:val="both"/>
        <w:rPr>
          <w:rFonts w:cs="Arial"/>
          <w:sz w:val="24"/>
          <w:szCs w:val="24"/>
          <w:lang w:eastAsia="en-GB"/>
        </w:rPr>
      </w:pPr>
    </w:p>
    <w:p w:rsidR="00D61B6A" w:rsidRDefault="00D61B6A" w:rsidP="007160A4">
      <w:pPr>
        <w:ind w:left="720" w:hanging="720"/>
        <w:jc w:val="both"/>
        <w:rPr>
          <w:sz w:val="24"/>
          <w:szCs w:val="24"/>
        </w:rPr>
      </w:pPr>
      <w:r w:rsidRPr="007160A4">
        <w:rPr>
          <w:sz w:val="24"/>
          <w:szCs w:val="24"/>
        </w:rPr>
        <w:t>4.3</w:t>
      </w:r>
      <w:r>
        <w:rPr>
          <w:b/>
          <w:sz w:val="24"/>
          <w:szCs w:val="24"/>
        </w:rPr>
        <w:tab/>
      </w:r>
      <w:r w:rsidRPr="00525D3A">
        <w:rPr>
          <w:b/>
          <w:sz w:val="24"/>
          <w:szCs w:val="24"/>
        </w:rPr>
        <w:t xml:space="preserve">The Welfare Reform Act </w:t>
      </w:r>
      <w:r>
        <w:rPr>
          <w:b/>
          <w:sz w:val="24"/>
          <w:szCs w:val="24"/>
        </w:rPr>
        <w:t xml:space="preserve">2012 </w:t>
      </w:r>
      <w:r w:rsidRPr="00525D3A">
        <w:rPr>
          <w:b/>
          <w:sz w:val="24"/>
          <w:szCs w:val="24"/>
        </w:rPr>
        <w:t>has brought about the biggest overhaul of the benefits system since the 1940s, impacting on local people on low incomes as well as housing providers</w:t>
      </w:r>
      <w:r>
        <w:rPr>
          <w:sz w:val="24"/>
          <w:szCs w:val="24"/>
        </w:rPr>
        <w:t>. With the Government committing to austerity measures until 2018 at least, further reforms to welfare benefit are expected. As around 70% of social housing tenants rely on some form of welfare benefit, social housing providers are already feeling the impact, as rising rent arrears result in reduced income streams. As a result rent arrears for the Council increased from £133,605 at 1</w:t>
      </w:r>
      <w:r w:rsidRPr="00927747">
        <w:rPr>
          <w:sz w:val="24"/>
          <w:szCs w:val="24"/>
          <w:vertAlign w:val="superscript"/>
        </w:rPr>
        <w:t>st</w:t>
      </w:r>
      <w:r>
        <w:rPr>
          <w:sz w:val="24"/>
          <w:szCs w:val="24"/>
        </w:rPr>
        <w:t xml:space="preserve"> April 2013 to £196,496 at 1</w:t>
      </w:r>
      <w:r w:rsidRPr="00927747">
        <w:rPr>
          <w:sz w:val="24"/>
          <w:szCs w:val="24"/>
          <w:vertAlign w:val="superscript"/>
        </w:rPr>
        <w:t>st</w:t>
      </w:r>
      <w:r>
        <w:rPr>
          <w:sz w:val="24"/>
          <w:szCs w:val="24"/>
        </w:rPr>
        <w:t xml:space="preserve"> April 2014.</w:t>
      </w:r>
    </w:p>
    <w:p w:rsidR="00D61B6A" w:rsidRDefault="00D61B6A" w:rsidP="0059447C">
      <w:pPr>
        <w:jc w:val="both"/>
        <w:rPr>
          <w:sz w:val="24"/>
          <w:szCs w:val="24"/>
        </w:rPr>
      </w:pPr>
    </w:p>
    <w:p w:rsidR="00D61B6A" w:rsidRDefault="00D61B6A" w:rsidP="007160A4">
      <w:pPr>
        <w:ind w:left="720" w:hanging="720"/>
        <w:jc w:val="both"/>
        <w:rPr>
          <w:sz w:val="24"/>
          <w:szCs w:val="24"/>
        </w:rPr>
      </w:pPr>
      <w:r w:rsidRPr="007160A4">
        <w:rPr>
          <w:sz w:val="24"/>
          <w:szCs w:val="24"/>
        </w:rPr>
        <w:t>4.4</w:t>
      </w:r>
      <w:r>
        <w:rPr>
          <w:b/>
          <w:sz w:val="24"/>
          <w:szCs w:val="24"/>
        </w:rPr>
        <w:tab/>
        <w:t>Homelessness is</w:t>
      </w:r>
      <w:r w:rsidRPr="00525D3A">
        <w:rPr>
          <w:b/>
          <w:sz w:val="24"/>
          <w:szCs w:val="24"/>
        </w:rPr>
        <w:t xml:space="preserve"> on the</w:t>
      </w:r>
      <w:r>
        <w:rPr>
          <w:b/>
          <w:sz w:val="24"/>
          <w:szCs w:val="24"/>
        </w:rPr>
        <w:t xml:space="preserve"> increase in the Borough in line</w:t>
      </w:r>
      <w:r w:rsidRPr="00525D3A">
        <w:rPr>
          <w:b/>
          <w:sz w:val="24"/>
          <w:szCs w:val="24"/>
        </w:rPr>
        <w:t xml:space="preserve"> with national trends</w:t>
      </w:r>
      <w:r>
        <w:rPr>
          <w:sz w:val="24"/>
          <w:szCs w:val="24"/>
        </w:rPr>
        <w:t>. More people are approaching us for help. 55 homeless applications were taken in the first 4 months of 2014/15 compared to 47 for the same period last year, representing a 17% increase.</w:t>
      </w:r>
      <w:r w:rsidRPr="00DF5F5B">
        <w:rPr>
          <w:sz w:val="24"/>
          <w:szCs w:val="24"/>
        </w:rPr>
        <w:t xml:space="preserve"> </w:t>
      </w:r>
      <w:r>
        <w:rPr>
          <w:sz w:val="24"/>
          <w:szCs w:val="24"/>
        </w:rPr>
        <w:t>The Housing Options team recorded 1,164 contacts in July 2014 compared to 906 in July 2013, representing a 28% increase.</w:t>
      </w:r>
    </w:p>
    <w:p w:rsidR="00D61B6A" w:rsidRDefault="00D61B6A" w:rsidP="0059447C">
      <w:pPr>
        <w:jc w:val="both"/>
        <w:rPr>
          <w:sz w:val="24"/>
          <w:szCs w:val="24"/>
        </w:rPr>
      </w:pPr>
    </w:p>
    <w:p w:rsidR="00D61B6A" w:rsidRDefault="00D61B6A" w:rsidP="007160A4">
      <w:pPr>
        <w:ind w:left="720" w:hanging="720"/>
        <w:jc w:val="both"/>
        <w:rPr>
          <w:sz w:val="24"/>
          <w:szCs w:val="24"/>
        </w:rPr>
      </w:pPr>
      <w:r w:rsidRPr="007160A4">
        <w:rPr>
          <w:sz w:val="24"/>
          <w:szCs w:val="24"/>
        </w:rPr>
        <w:t>4.5</w:t>
      </w:r>
      <w:r>
        <w:rPr>
          <w:b/>
          <w:sz w:val="24"/>
          <w:szCs w:val="24"/>
        </w:rPr>
        <w:tab/>
        <w:t>I</w:t>
      </w:r>
      <w:r w:rsidRPr="00525D3A">
        <w:rPr>
          <w:b/>
          <w:sz w:val="24"/>
          <w:szCs w:val="24"/>
        </w:rPr>
        <w:t>ncreasing numbers of vulnerable households, particularly single people with mental illness, are becoming homeless</w:t>
      </w:r>
      <w:r>
        <w:rPr>
          <w:sz w:val="24"/>
          <w:szCs w:val="24"/>
        </w:rPr>
        <w:t xml:space="preserve"> as a result of their inability to maintain their home following the loss of supported housing or housing related support. While some fall within the safety net of the Council’s statutory homelessness duties, this is not the case for the majority of single person households. 60% of households in temporary accommodation are single people with a support need.</w:t>
      </w:r>
    </w:p>
    <w:p w:rsidR="00D61B6A" w:rsidRDefault="00D61B6A" w:rsidP="0059447C">
      <w:pPr>
        <w:jc w:val="both"/>
        <w:rPr>
          <w:sz w:val="24"/>
          <w:szCs w:val="24"/>
        </w:rPr>
      </w:pPr>
    </w:p>
    <w:p w:rsidR="00D61B6A" w:rsidRDefault="00D61B6A" w:rsidP="007160A4">
      <w:pPr>
        <w:ind w:left="720" w:hanging="720"/>
        <w:jc w:val="both"/>
        <w:rPr>
          <w:sz w:val="24"/>
          <w:szCs w:val="24"/>
        </w:rPr>
      </w:pPr>
      <w:r w:rsidRPr="007160A4">
        <w:rPr>
          <w:sz w:val="24"/>
          <w:szCs w:val="24"/>
        </w:rPr>
        <w:t>4.6</w:t>
      </w:r>
      <w:r>
        <w:rPr>
          <w:b/>
          <w:sz w:val="24"/>
          <w:szCs w:val="24"/>
        </w:rPr>
        <w:tab/>
        <w:t xml:space="preserve">People are generally living longer but they are increasingly likely to spend a greater proportion of their life living with disability and long term illness. </w:t>
      </w:r>
      <w:r>
        <w:rPr>
          <w:sz w:val="24"/>
          <w:szCs w:val="24"/>
        </w:rPr>
        <w:t>25% of households in the Borough have at least one person in the household with a long term health problem or disability. This has significant implications for housing providers, as well as those providing support services.</w:t>
      </w:r>
    </w:p>
    <w:p w:rsidR="00D61B6A" w:rsidRDefault="00D61B6A" w:rsidP="0059447C">
      <w:pPr>
        <w:jc w:val="both"/>
        <w:rPr>
          <w:sz w:val="24"/>
          <w:szCs w:val="24"/>
        </w:rPr>
      </w:pPr>
    </w:p>
    <w:p w:rsidR="00D61B6A" w:rsidRPr="00525D3A" w:rsidRDefault="00D61B6A" w:rsidP="007160A4">
      <w:pPr>
        <w:ind w:left="720" w:hanging="720"/>
        <w:jc w:val="both"/>
        <w:rPr>
          <w:sz w:val="24"/>
          <w:szCs w:val="24"/>
        </w:rPr>
      </w:pPr>
      <w:r w:rsidRPr="007160A4">
        <w:rPr>
          <w:sz w:val="24"/>
          <w:szCs w:val="24"/>
        </w:rPr>
        <w:t>4.7</w:t>
      </w:r>
      <w:r>
        <w:rPr>
          <w:b/>
          <w:sz w:val="24"/>
          <w:szCs w:val="24"/>
        </w:rPr>
        <w:tab/>
        <w:t xml:space="preserve">Older people form a greater proportion of our population. </w:t>
      </w:r>
      <w:r>
        <w:rPr>
          <w:sz w:val="24"/>
          <w:szCs w:val="24"/>
        </w:rPr>
        <w:t>Between 2001-2011 the number of people over 65 in our community increased by 24%. The proportion of households in this age category is expected to increase significantly. By 2031 households in the age cohort where head of household is over 65, are expected to increase by 59% (16,244 projected in 2031 compared to 10,238 in 2011). In 2012 over 65’s accounted for 18% of the local population. By 2037 it is projected there will be over 28,000 over 65’s, representing 1 in 4 of the local population.</w:t>
      </w:r>
    </w:p>
    <w:p w:rsidR="00D61B6A" w:rsidRPr="0000303C" w:rsidRDefault="00D61B6A" w:rsidP="0001544B">
      <w:pPr>
        <w:ind w:left="720" w:hanging="720"/>
        <w:jc w:val="both"/>
        <w:rPr>
          <w:rFonts w:cs="Arial"/>
          <w:sz w:val="24"/>
          <w:szCs w:val="24"/>
          <w:lang w:eastAsia="en-GB"/>
        </w:rPr>
      </w:pPr>
    </w:p>
    <w:p w:rsidR="00D61B6A" w:rsidRDefault="00D61B6A" w:rsidP="00423233">
      <w:pPr>
        <w:pStyle w:val="Heading1"/>
        <w:rPr>
          <w:bCs/>
          <w:u w:val="single"/>
        </w:rPr>
      </w:pPr>
      <w:r>
        <w:rPr>
          <w:bCs/>
        </w:rPr>
        <w:t>5.</w:t>
      </w:r>
      <w:r>
        <w:rPr>
          <w:bCs/>
        </w:rPr>
        <w:tab/>
      </w:r>
      <w:r>
        <w:rPr>
          <w:bCs/>
          <w:u w:val="single"/>
        </w:rPr>
        <w:t xml:space="preserve">A </w:t>
      </w:r>
      <w:r w:rsidRPr="00030E0F">
        <w:rPr>
          <w:bCs/>
          <w:u w:val="single"/>
        </w:rPr>
        <w:t>NEW APPROACH</w:t>
      </w:r>
      <w:r>
        <w:rPr>
          <w:bCs/>
          <w:u w:val="single"/>
        </w:rPr>
        <w:t xml:space="preserve"> FOR A CHANGING HOUSING MARKET</w:t>
      </w:r>
    </w:p>
    <w:p w:rsidR="00D61B6A" w:rsidRPr="00377B02" w:rsidRDefault="00D61B6A" w:rsidP="00377B02"/>
    <w:p w:rsidR="00D61B6A" w:rsidRDefault="00D61B6A" w:rsidP="007160A4">
      <w:pPr>
        <w:ind w:left="720" w:hanging="720"/>
        <w:jc w:val="both"/>
        <w:rPr>
          <w:sz w:val="24"/>
          <w:szCs w:val="24"/>
        </w:rPr>
      </w:pPr>
      <w:r>
        <w:rPr>
          <w:sz w:val="24"/>
          <w:szCs w:val="24"/>
        </w:rPr>
        <w:t>5.1</w:t>
      </w:r>
      <w:r>
        <w:rPr>
          <w:sz w:val="24"/>
          <w:szCs w:val="24"/>
        </w:rPr>
        <w:tab/>
      </w:r>
      <w:r w:rsidRPr="002A35B4">
        <w:rPr>
          <w:sz w:val="24"/>
          <w:szCs w:val="24"/>
        </w:rPr>
        <w:t xml:space="preserve">The new Housing Strategy </w:t>
      </w:r>
      <w:r>
        <w:rPr>
          <w:sz w:val="24"/>
          <w:szCs w:val="24"/>
        </w:rPr>
        <w:t xml:space="preserve">needs to </w:t>
      </w:r>
      <w:r w:rsidRPr="002A35B4">
        <w:rPr>
          <w:sz w:val="24"/>
          <w:szCs w:val="24"/>
        </w:rPr>
        <w:t>address the cha</w:t>
      </w:r>
      <w:r>
        <w:rPr>
          <w:sz w:val="24"/>
          <w:szCs w:val="24"/>
        </w:rPr>
        <w:t>llenges of the changing housing market and enable us to consider a range of long terms projects and solutions so that the Council can achieve its objective of creating a more balanced housing market meeting the diverse needs of local people for an affordable and sustainable home.</w:t>
      </w:r>
      <w:r w:rsidRPr="002A35B4">
        <w:rPr>
          <w:sz w:val="24"/>
          <w:szCs w:val="24"/>
        </w:rPr>
        <w:t xml:space="preserve"> </w:t>
      </w:r>
      <w:r>
        <w:rPr>
          <w:sz w:val="24"/>
          <w:szCs w:val="24"/>
        </w:rPr>
        <w:t xml:space="preserve">Some residents will need support in order to buy or rent a decent home they can afford in an area they wish to live. </w:t>
      </w:r>
    </w:p>
    <w:p w:rsidR="00D61B6A" w:rsidRDefault="00D61B6A" w:rsidP="009E7296">
      <w:pPr>
        <w:ind w:left="720" w:hanging="720"/>
        <w:jc w:val="both"/>
        <w:rPr>
          <w:sz w:val="24"/>
          <w:szCs w:val="24"/>
        </w:rPr>
      </w:pPr>
    </w:p>
    <w:p w:rsidR="00D61B6A" w:rsidRDefault="00D61B6A" w:rsidP="007160A4">
      <w:pPr>
        <w:ind w:left="720" w:hanging="720"/>
        <w:jc w:val="both"/>
        <w:rPr>
          <w:sz w:val="24"/>
          <w:szCs w:val="24"/>
        </w:rPr>
      </w:pPr>
      <w:r>
        <w:rPr>
          <w:sz w:val="24"/>
          <w:szCs w:val="24"/>
        </w:rPr>
        <w:t>5.2</w:t>
      </w:r>
      <w:r>
        <w:rPr>
          <w:sz w:val="24"/>
          <w:szCs w:val="24"/>
        </w:rPr>
        <w:tab/>
        <w:t>New provision should be tailored to meet the needs of older people, people with physical disabilities and supported housing for vulnerable groups however new supply is not the only solution. Adapting or remodelling existing properties can allow individuals to remain in their current home or might offer a more cost effective way of facilitating a move for a household in need.</w:t>
      </w:r>
    </w:p>
    <w:p w:rsidR="00D61B6A" w:rsidRDefault="00D61B6A" w:rsidP="0059447C">
      <w:pPr>
        <w:jc w:val="both"/>
        <w:rPr>
          <w:sz w:val="24"/>
          <w:szCs w:val="24"/>
        </w:rPr>
      </w:pPr>
    </w:p>
    <w:p w:rsidR="00D61B6A" w:rsidRPr="00BB660D" w:rsidRDefault="00D61B6A" w:rsidP="00BB660D">
      <w:pPr>
        <w:ind w:left="720" w:hanging="720"/>
        <w:jc w:val="both"/>
        <w:rPr>
          <w:rFonts w:cs="Arial"/>
          <w:sz w:val="24"/>
          <w:szCs w:val="24"/>
        </w:rPr>
      </w:pPr>
      <w:r>
        <w:rPr>
          <w:sz w:val="24"/>
          <w:szCs w:val="24"/>
        </w:rPr>
        <w:t>5.3</w:t>
      </w:r>
      <w:r>
        <w:rPr>
          <w:sz w:val="24"/>
          <w:szCs w:val="24"/>
        </w:rPr>
        <w:tab/>
      </w:r>
      <w:r>
        <w:rPr>
          <w:rFonts w:cs="Arial"/>
          <w:sz w:val="24"/>
          <w:szCs w:val="24"/>
        </w:rPr>
        <w:t>We are</w:t>
      </w:r>
      <w:r w:rsidRPr="00BB660D">
        <w:rPr>
          <w:rFonts w:cs="Arial"/>
          <w:sz w:val="24"/>
          <w:szCs w:val="24"/>
        </w:rPr>
        <w:t xml:space="preserve"> current</w:t>
      </w:r>
      <w:r>
        <w:rPr>
          <w:rFonts w:cs="Arial"/>
          <w:sz w:val="24"/>
          <w:szCs w:val="24"/>
        </w:rPr>
        <w:t>ly reviewing our</w:t>
      </w:r>
      <w:r w:rsidRPr="00BB660D">
        <w:rPr>
          <w:rFonts w:cs="Arial"/>
          <w:sz w:val="24"/>
          <w:szCs w:val="24"/>
        </w:rPr>
        <w:t xml:space="preserve"> Housing Allocation Scheme </w:t>
      </w:r>
      <w:r>
        <w:rPr>
          <w:rFonts w:cs="Arial"/>
          <w:sz w:val="24"/>
          <w:szCs w:val="24"/>
        </w:rPr>
        <w:t>to ensure that it supports homelessness prevention and our discharging duty and minimises the time that households spend in temporary accommodation. There is some evidence that the current arrangements for homeless households, which directs them towards private lettings in the first instance, results in prolonged periods in temporary accommodation which is both costly to the Council and unsatisfactory for the households concerned.</w:t>
      </w:r>
    </w:p>
    <w:p w:rsidR="00D61B6A" w:rsidRDefault="00D61B6A" w:rsidP="007160A4">
      <w:pPr>
        <w:ind w:left="720" w:hanging="720"/>
        <w:jc w:val="both"/>
        <w:rPr>
          <w:sz w:val="24"/>
          <w:szCs w:val="24"/>
        </w:rPr>
      </w:pPr>
    </w:p>
    <w:p w:rsidR="00D61B6A" w:rsidRDefault="00D61B6A" w:rsidP="007160A4">
      <w:pPr>
        <w:ind w:left="720" w:hanging="720"/>
        <w:jc w:val="both"/>
        <w:rPr>
          <w:rFonts w:cs="Arial"/>
          <w:b/>
          <w:color w:val="000000"/>
          <w:sz w:val="24"/>
          <w:szCs w:val="24"/>
        </w:rPr>
      </w:pPr>
      <w:r w:rsidRPr="007160A4">
        <w:rPr>
          <w:rFonts w:cs="Arial"/>
          <w:color w:val="000000"/>
          <w:sz w:val="24"/>
          <w:szCs w:val="24"/>
        </w:rPr>
        <w:t>5.4</w:t>
      </w:r>
      <w:r>
        <w:rPr>
          <w:rFonts w:cs="Arial"/>
          <w:b/>
          <w:color w:val="000000"/>
          <w:sz w:val="24"/>
          <w:szCs w:val="24"/>
        </w:rPr>
        <w:tab/>
        <w:t>Prevent homelessness whenever possible through high quality advice and assistance.</w:t>
      </w:r>
    </w:p>
    <w:p w:rsidR="00D61B6A" w:rsidRDefault="00D61B6A" w:rsidP="002A35B4">
      <w:pPr>
        <w:jc w:val="both"/>
        <w:rPr>
          <w:rFonts w:cs="Arial"/>
          <w:b/>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5.4.1</w:t>
      </w:r>
      <w:r>
        <w:rPr>
          <w:rFonts w:cs="Arial"/>
          <w:color w:val="000000"/>
          <w:sz w:val="24"/>
          <w:szCs w:val="24"/>
        </w:rPr>
        <w:tab/>
        <w:t>We are reviewing the delivery of our services to the homeless to ensure that they are both customer focused and cost effective for the Council. This involves improving our performance in processing homeless applications to reduce the time households spend in temporary accommodation alongside reducing our use of temporary accommodation through homelessness prevention work.</w:t>
      </w:r>
    </w:p>
    <w:p w:rsidR="00D61B6A" w:rsidRDefault="00D61B6A" w:rsidP="007160A4">
      <w:pPr>
        <w:ind w:left="720" w:hanging="720"/>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5.4.2</w:t>
      </w:r>
      <w:r>
        <w:rPr>
          <w:rFonts w:cs="Arial"/>
          <w:color w:val="000000"/>
          <w:sz w:val="24"/>
          <w:szCs w:val="24"/>
        </w:rPr>
        <w:tab/>
        <w:t>We aim to place a greater emphasis on the needs of new tenants of the Council and put in place the support they require during the first year of a tenancy in order to mitigate against tenancy failure in the long term. The long term aim is to achieve better tenancy sustainment for our tenants.</w:t>
      </w:r>
    </w:p>
    <w:p w:rsidR="00D61B6A" w:rsidRDefault="00D61B6A" w:rsidP="00BF2644">
      <w:pPr>
        <w:ind w:left="720"/>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5.4.3</w:t>
      </w:r>
      <w:r>
        <w:rPr>
          <w:rFonts w:cs="Arial"/>
          <w:color w:val="000000"/>
          <w:sz w:val="24"/>
          <w:szCs w:val="24"/>
        </w:rPr>
        <w:tab/>
        <w:t>We will work with partners to help rough sleepers in the Borough into accommodation and reduce incidences of rough sleeping.</w:t>
      </w:r>
    </w:p>
    <w:p w:rsidR="00D61B6A" w:rsidRDefault="00D61B6A" w:rsidP="00BF2644">
      <w:pPr>
        <w:ind w:left="720"/>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5.4.4</w:t>
      </w:r>
      <w:r>
        <w:rPr>
          <w:rFonts w:cs="Arial"/>
          <w:color w:val="000000"/>
          <w:sz w:val="24"/>
          <w:szCs w:val="24"/>
        </w:rPr>
        <w:tab/>
        <w:t>We plan to develop a multi-agency approach to youth homelessness and review our joint working protocol with Children and Young Persons Services at the County to ensure that 16 and 17 year olds who are homeless receive appropriate support and can access suitable accommodation when needed.</w:t>
      </w:r>
    </w:p>
    <w:p w:rsidR="00D61B6A" w:rsidRDefault="00D61B6A" w:rsidP="00BF2644">
      <w:pPr>
        <w:ind w:left="720"/>
        <w:jc w:val="both"/>
        <w:rPr>
          <w:rFonts w:cs="Arial"/>
          <w:color w:val="000000"/>
          <w:sz w:val="24"/>
          <w:szCs w:val="24"/>
        </w:rPr>
      </w:pPr>
    </w:p>
    <w:p w:rsidR="00D61B6A" w:rsidRDefault="00D61B6A" w:rsidP="00243013">
      <w:pPr>
        <w:ind w:left="720" w:hanging="660"/>
        <w:jc w:val="both"/>
        <w:rPr>
          <w:rFonts w:cs="Arial"/>
          <w:b/>
          <w:color w:val="000000"/>
          <w:sz w:val="24"/>
          <w:szCs w:val="24"/>
        </w:rPr>
      </w:pPr>
      <w:r>
        <w:rPr>
          <w:rFonts w:cs="Arial"/>
          <w:b/>
          <w:color w:val="000000"/>
          <w:sz w:val="24"/>
          <w:szCs w:val="24"/>
        </w:rPr>
        <w:t>5.5</w:t>
      </w:r>
      <w:r>
        <w:rPr>
          <w:rFonts w:cs="Arial"/>
          <w:b/>
          <w:color w:val="000000"/>
          <w:sz w:val="24"/>
          <w:szCs w:val="24"/>
        </w:rPr>
        <w:tab/>
        <w:t>Work with those most affected by welfare reform to mitigate against the negative impact it has had on their lives</w:t>
      </w:r>
    </w:p>
    <w:p w:rsidR="00D61B6A" w:rsidRPr="00D03CD7" w:rsidRDefault="00D61B6A" w:rsidP="000C0C64">
      <w:pPr>
        <w:ind w:left="720"/>
        <w:jc w:val="both"/>
        <w:rPr>
          <w:rFonts w:cs="Arial"/>
          <w:b/>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5.5.1</w:t>
      </w:r>
      <w:r>
        <w:rPr>
          <w:rFonts w:cs="Arial"/>
          <w:color w:val="000000"/>
          <w:sz w:val="24"/>
          <w:szCs w:val="24"/>
        </w:rPr>
        <w:tab/>
        <w:t>While we have adopted an approach of early intervention to support affected tenants, some have found themselves facing rent arrears for the first time. With an insufficient supply of smaller affordable homes for under occupying tenants to downsize to, we must continue to find ways of working with people affected to help mitigate the negative impact it has on their lives.</w:t>
      </w:r>
    </w:p>
    <w:p w:rsidR="00D61B6A" w:rsidRDefault="00D61B6A" w:rsidP="008B763E">
      <w:pPr>
        <w:ind w:hanging="709"/>
        <w:jc w:val="both"/>
        <w:rPr>
          <w:rFonts w:cs="Arial"/>
          <w:color w:val="000000"/>
          <w:sz w:val="24"/>
          <w:szCs w:val="24"/>
        </w:rPr>
      </w:pPr>
    </w:p>
    <w:p w:rsidR="00D61B6A" w:rsidRDefault="00D61B6A" w:rsidP="007160A4">
      <w:pPr>
        <w:ind w:left="720" w:hanging="720"/>
        <w:jc w:val="both"/>
        <w:rPr>
          <w:rFonts w:cs="Arial"/>
          <w:color w:val="000000"/>
          <w:sz w:val="24"/>
          <w:szCs w:val="24"/>
        </w:rPr>
      </w:pPr>
      <w:r>
        <w:rPr>
          <w:rFonts w:cs="Arial"/>
          <w:color w:val="000000"/>
          <w:sz w:val="24"/>
          <w:szCs w:val="24"/>
        </w:rPr>
        <w:t>5.5.2</w:t>
      </w:r>
      <w:r>
        <w:rPr>
          <w:rFonts w:cs="Arial"/>
          <w:color w:val="000000"/>
          <w:sz w:val="24"/>
          <w:szCs w:val="24"/>
        </w:rPr>
        <w:tab/>
        <w:t xml:space="preserve">We are proposing to develop a range of advice and support services for vulnerable, low income households, investing in additional tenancy support to Council tenants to minimise the risk of tenancy breakdown. We aim to further develop the Council’s LifePlan services to help tenants into work, volunteering, education and training opportunities. </w:t>
      </w:r>
    </w:p>
    <w:p w:rsidR="00D61B6A" w:rsidRDefault="00D61B6A" w:rsidP="008B763E">
      <w:pPr>
        <w:ind w:hanging="709"/>
        <w:jc w:val="both"/>
        <w:rPr>
          <w:rFonts w:cs="Arial"/>
          <w:color w:val="000000"/>
          <w:sz w:val="24"/>
          <w:szCs w:val="24"/>
        </w:rPr>
      </w:pPr>
    </w:p>
    <w:p w:rsidR="00D61B6A" w:rsidRDefault="00D61B6A" w:rsidP="00AA6056">
      <w:pPr>
        <w:numPr>
          <w:ilvl w:val="2"/>
          <w:numId w:val="42"/>
        </w:numPr>
        <w:jc w:val="both"/>
        <w:rPr>
          <w:rFonts w:cs="Arial"/>
          <w:color w:val="000000"/>
          <w:sz w:val="24"/>
          <w:szCs w:val="24"/>
        </w:rPr>
      </w:pPr>
      <w:r>
        <w:rPr>
          <w:rFonts w:cs="Arial"/>
          <w:color w:val="000000"/>
          <w:sz w:val="24"/>
          <w:szCs w:val="24"/>
        </w:rPr>
        <w:t>We will continue to monitor the impacts of welfare reforms, anticipate how residents will be affected, and offer support services where necessary.</w:t>
      </w:r>
    </w:p>
    <w:p w:rsidR="00D61B6A" w:rsidRDefault="00D61B6A" w:rsidP="00AA6056">
      <w:pPr>
        <w:jc w:val="both"/>
        <w:rPr>
          <w:rFonts w:cs="Arial"/>
          <w:color w:val="000000"/>
          <w:sz w:val="24"/>
          <w:szCs w:val="24"/>
        </w:rPr>
      </w:pPr>
    </w:p>
    <w:p w:rsidR="00D61B6A" w:rsidRPr="00AA6056" w:rsidRDefault="00D61B6A" w:rsidP="00AA6056">
      <w:pPr>
        <w:ind w:left="720" w:hanging="720"/>
        <w:jc w:val="both"/>
        <w:rPr>
          <w:rFonts w:cs="Arial"/>
          <w:color w:val="000000"/>
          <w:sz w:val="24"/>
          <w:szCs w:val="24"/>
        </w:rPr>
      </w:pPr>
      <w:r>
        <w:rPr>
          <w:rFonts w:cs="Arial"/>
          <w:color w:val="000000"/>
          <w:sz w:val="24"/>
          <w:szCs w:val="24"/>
        </w:rPr>
        <w:t>5.5.4</w:t>
      </w:r>
      <w:r>
        <w:rPr>
          <w:rFonts w:cs="Arial"/>
          <w:color w:val="000000"/>
          <w:sz w:val="24"/>
          <w:szCs w:val="24"/>
        </w:rPr>
        <w:tab/>
      </w:r>
      <w:r w:rsidRPr="00AA6056">
        <w:rPr>
          <w:rFonts w:cs="Arial"/>
          <w:color w:val="000000"/>
          <w:sz w:val="24"/>
          <w:szCs w:val="24"/>
        </w:rPr>
        <w:t xml:space="preserve">By offering customers </w:t>
      </w:r>
      <w:r>
        <w:rPr>
          <w:rFonts w:cs="Arial"/>
          <w:color w:val="000000"/>
          <w:sz w:val="24"/>
          <w:szCs w:val="24"/>
        </w:rPr>
        <w:t xml:space="preserve">more intense </w:t>
      </w:r>
      <w:r w:rsidRPr="00AA6056">
        <w:rPr>
          <w:rFonts w:cs="Arial"/>
          <w:color w:val="000000"/>
          <w:sz w:val="24"/>
          <w:szCs w:val="24"/>
        </w:rPr>
        <w:t>support and t</w:t>
      </w:r>
      <w:r>
        <w:rPr>
          <w:rFonts w:cs="Arial"/>
          <w:color w:val="000000"/>
          <w:sz w:val="24"/>
          <w:szCs w:val="24"/>
        </w:rPr>
        <w:t>raining, tenancy sustainment is more likely to be a success. Tenants are more likely to i</w:t>
      </w:r>
      <w:r w:rsidRPr="00AA6056">
        <w:rPr>
          <w:rFonts w:cs="Arial"/>
          <w:color w:val="000000"/>
          <w:sz w:val="24"/>
          <w:szCs w:val="24"/>
        </w:rPr>
        <w:t>mprove in confidence relating to their financial and social issues</w:t>
      </w:r>
      <w:r>
        <w:rPr>
          <w:rFonts w:cs="Arial"/>
          <w:color w:val="000000"/>
          <w:sz w:val="24"/>
          <w:szCs w:val="24"/>
        </w:rPr>
        <w:t>, m</w:t>
      </w:r>
      <w:r w:rsidRPr="00AA6056">
        <w:rPr>
          <w:rFonts w:cs="Arial"/>
          <w:color w:val="000000"/>
          <w:sz w:val="24"/>
          <w:szCs w:val="24"/>
        </w:rPr>
        <w:t>anage their tenancies in a positive way</w:t>
      </w:r>
      <w:r>
        <w:rPr>
          <w:rFonts w:cs="Arial"/>
          <w:color w:val="000000"/>
          <w:sz w:val="24"/>
          <w:szCs w:val="24"/>
        </w:rPr>
        <w:t>, e</w:t>
      </w:r>
      <w:r w:rsidRPr="00AA6056">
        <w:rPr>
          <w:rFonts w:cs="Arial"/>
          <w:color w:val="000000"/>
          <w:sz w:val="24"/>
          <w:szCs w:val="24"/>
        </w:rPr>
        <w:t xml:space="preserve">ngage with </w:t>
      </w:r>
      <w:r>
        <w:rPr>
          <w:rFonts w:cs="Arial"/>
          <w:color w:val="000000"/>
          <w:sz w:val="24"/>
          <w:szCs w:val="24"/>
        </w:rPr>
        <w:t>the Council</w:t>
      </w:r>
      <w:r w:rsidRPr="00AA6056">
        <w:rPr>
          <w:rFonts w:cs="Arial"/>
          <w:color w:val="000000"/>
          <w:sz w:val="24"/>
          <w:szCs w:val="24"/>
        </w:rPr>
        <w:t xml:space="preserve"> and other support services when they need to</w:t>
      </w:r>
      <w:r>
        <w:rPr>
          <w:rFonts w:cs="Arial"/>
          <w:color w:val="000000"/>
          <w:sz w:val="24"/>
          <w:szCs w:val="24"/>
        </w:rPr>
        <w:t>, b</w:t>
      </w:r>
      <w:r w:rsidRPr="00AA6056">
        <w:rPr>
          <w:rFonts w:cs="Arial"/>
          <w:color w:val="000000"/>
          <w:sz w:val="24"/>
          <w:szCs w:val="24"/>
        </w:rPr>
        <w:t>e encouraged to engage in local services regarding health and wellbeing</w:t>
      </w:r>
      <w:r>
        <w:rPr>
          <w:rFonts w:cs="Arial"/>
          <w:color w:val="000000"/>
          <w:sz w:val="24"/>
          <w:szCs w:val="24"/>
        </w:rPr>
        <w:t xml:space="preserve"> and f</w:t>
      </w:r>
      <w:r w:rsidRPr="00AA6056">
        <w:rPr>
          <w:rFonts w:cs="Arial"/>
          <w:color w:val="000000"/>
          <w:sz w:val="24"/>
          <w:szCs w:val="24"/>
        </w:rPr>
        <w:t>eel confident in moving forward with further learning</w:t>
      </w:r>
      <w:r>
        <w:rPr>
          <w:rFonts w:cs="Arial"/>
          <w:color w:val="000000"/>
          <w:sz w:val="24"/>
          <w:szCs w:val="24"/>
        </w:rPr>
        <w:t>.</w:t>
      </w:r>
    </w:p>
    <w:p w:rsidR="00D61B6A" w:rsidRDefault="00D61B6A" w:rsidP="006B153B">
      <w:pPr>
        <w:jc w:val="both"/>
        <w:rPr>
          <w:rFonts w:cs="Arial"/>
        </w:rPr>
      </w:pPr>
      <w:r>
        <w:rPr>
          <w:rFonts w:cs="Arial"/>
        </w:rPr>
        <w:tab/>
      </w:r>
      <w:r>
        <w:rPr>
          <w:rFonts w:cs="Arial"/>
        </w:rPr>
        <w:tab/>
      </w:r>
    </w:p>
    <w:p w:rsidR="00D61B6A" w:rsidRPr="00D03CD7" w:rsidRDefault="00D61B6A" w:rsidP="007160A4">
      <w:pPr>
        <w:ind w:left="720" w:hanging="731"/>
        <w:jc w:val="both"/>
        <w:rPr>
          <w:rFonts w:cs="Arial"/>
          <w:b/>
          <w:color w:val="000000"/>
          <w:sz w:val="24"/>
          <w:szCs w:val="24"/>
        </w:rPr>
      </w:pPr>
      <w:r>
        <w:rPr>
          <w:rFonts w:cs="Arial"/>
          <w:b/>
          <w:color w:val="000000"/>
          <w:sz w:val="24"/>
          <w:szCs w:val="24"/>
        </w:rPr>
        <w:t>5.6</w:t>
      </w:r>
      <w:r>
        <w:rPr>
          <w:rFonts w:cs="Arial"/>
          <w:b/>
          <w:color w:val="000000"/>
          <w:sz w:val="24"/>
          <w:szCs w:val="24"/>
        </w:rPr>
        <w:tab/>
        <w:t>Ensure that accommodation and services provided for elderly residents remain relevant and responsive to their needs</w:t>
      </w:r>
    </w:p>
    <w:p w:rsidR="00D61B6A" w:rsidRDefault="00D61B6A" w:rsidP="006B153B">
      <w:pPr>
        <w:jc w:val="both"/>
        <w:rPr>
          <w:rFonts w:cs="Arial"/>
          <w:b/>
          <w:color w:val="000000"/>
          <w:sz w:val="24"/>
          <w:szCs w:val="24"/>
        </w:rPr>
      </w:pPr>
    </w:p>
    <w:p w:rsidR="00D61B6A" w:rsidRDefault="00D61B6A" w:rsidP="007160A4">
      <w:pPr>
        <w:ind w:left="720" w:hanging="720"/>
        <w:jc w:val="both"/>
        <w:rPr>
          <w:rFonts w:cs="Arial"/>
          <w:bCs/>
          <w:sz w:val="24"/>
          <w:szCs w:val="24"/>
        </w:rPr>
      </w:pPr>
      <w:r>
        <w:rPr>
          <w:rFonts w:cs="Arial"/>
          <w:bCs/>
          <w:sz w:val="24"/>
          <w:szCs w:val="24"/>
        </w:rPr>
        <w:t>5.6.1</w:t>
      </w:r>
      <w:r>
        <w:rPr>
          <w:rFonts w:cs="Arial"/>
          <w:bCs/>
          <w:sz w:val="24"/>
          <w:szCs w:val="24"/>
        </w:rPr>
        <w:tab/>
        <w:t>Our Silver Service provides support services to elderly Council tenants living in our sheltered housing schemes. Launched in 2008, scheme managers and support workers in the Silver Service team have worked closely with residents to help them retain their independence, and through our Silver Service Forum, consulted with them on the future shape of the service and our sheltered housing stock.</w:t>
      </w:r>
    </w:p>
    <w:p w:rsidR="00D61B6A" w:rsidRDefault="00D61B6A" w:rsidP="008B763E">
      <w:pPr>
        <w:jc w:val="both"/>
        <w:rPr>
          <w:rFonts w:cs="Arial"/>
          <w:bCs/>
          <w:sz w:val="24"/>
          <w:szCs w:val="24"/>
        </w:rPr>
      </w:pPr>
    </w:p>
    <w:p w:rsidR="00D61B6A" w:rsidRDefault="00D61B6A" w:rsidP="007160A4">
      <w:pPr>
        <w:ind w:left="720" w:hanging="720"/>
        <w:jc w:val="both"/>
        <w:rPr>
          <w:rFonts w:cs="Arial"/>
          <w:bCs/>
          <w:sz w:val="24"/>
          <w:szCs w:val="24"/>
        </w:rPr>
      </w:pPr>
      <w:r>
        <w:rPr>
          <w:rFonts w:cs="Arial"/>
          <w:bCs/>
          <w:sz w:val="24"/>
          <w:szCs w:val="24"/>
        </w:rPr>
        <w:t>5.6.2</w:t>
      </w:r>
      <w:r>
        <w:rPr>
          <w:rFonts w:cs="Arial"/>
          <w:bCs/>
          <w:sz w:val="24"/>
          <w:szCs w:val="24"/>
        </w:rPr>
        <w:tab/>
        <w:t>Much of the Council’s sheltered housing stock is however more than thirty years old, and some locations are now proving difficult to let. Therefore we need to develop a ten year strategy for its future use, to ensure that it remains relevant to the changing needs and aspirations of older people in the Borough.</w:t>
      </w:r>
    </w:p>
    <w:p w:rsidR="00D61B6A" w:rsidRDefault="00D61B6A" w:rsidP="008B763E">
      <w:pPr>
        <w:jc w:val="both"/>
        <w:rPr>
          <w:rFonts w:cs="Arial"/>
          <w:bCs/>
          <w:sz w:val="24"/>
          <w:szCs w:val="24"/>
        </w:rPr>
      </w:pPr>
      <w:r>
        <w:rPr>
          <w:rFonts w:cs="Arial"/>
          <w:bCs/>
          <w:sz w:val="24"/>
          <w:szCs w:val="24"/>
        </w:rPr>
        <w:tab/>
      </w:r>
    </w:p>
    <w:p w:rsidR="00D61B6A" w:rsidRDefault="00D61B6A" w:rsidP="007160A4">
      <w:pPr>
        <w:ind w:left="720" w:hanging="720"/>
        <w:jc w:val="both"/>
        <w:rPr>
          <w:rFonts w:cs="Arial"/>
          <w:bCs/>
          <w:sz w:val="24"/>
          <w:szCs w:val="24"/>
        </w:rPr>
      </w:pPr>
      <w:r>
        <w:rPr>
          <w:rFonts w:cs="Arial"/>
          <w:bCs/>
          <w:sz w:val="24"/>
          <w:szCs w:val="24"/>
        </w:rPr>
        <w:t>5.6.3</w:t>
      </w:r>
      <w:r>
        <w:rPr>
          <w:rFonts w:cs="Arial"/>
          <w:bCs/>
          <w:sz w:val="24"/>
          <w:szCs w:val="24"/>
        </w:rPr>
        <w:tab/>
        <w:t>In addition, while there has been significant growth in extra care provision across the county and nationally, there are currently only 40 extra care units in our Borough. As there is an identified need for an additional 545 extra care units in Kettering by 2025, we will explore with partners ways to develop an additional extra accommodation on a mixed tenure basis, including specialist accommodation for the growing numbers suffering with dementia. This will allow older people to remain in their own homes and avoid residential care.</w:t>
      </w:r>
    </w:p>
    <w:p w:rsidR="00D61B6A" w:rsidRDefault="00D61B6A" w:rsidP="008B763E">
      <w:pPr>
        <w:jc w:val="both"/>
        <w:rPr>
          <w:rFonts w:cs="Arial"/>
          <w:bCs/>
          <w:sz w:val="24"/>
          <w:szCs w:val="24"/>
        </w:rPr>
      </w:pPr>
    </w:p>
    <w:p w:rsidR="00D61B6A" w:rsidRDefault="00D61B6A" w:rsidP="007160A4">
      <w:pPr>
        <w:ind w:left="720" w:hanging="720"/>
        <w:jc w:val="both"/>
        <w:rPr>
          <w:rFonts w:cs="Arial"/>
          <w:bCs/>
          <w:sz w:val="24"/>
          <w:szCs w:val="24"/>
        </w:rPr>
      </w:pPr>
      <w:r>
        <w:rPr>
          <w:rFonts w:cs="Arial"/>
          <w:bCs/>
          <w:sz w:val="24"/>
          <w:szCs w:val="24"/>
        </w:rPr>
        <w:t>5.6.4</w:t>
      </w:r>
      <w:r>
        <w:rPr>
          <w:rFonts w:cs="Arial"/>
          <w:bCs/>
          <w:sz w:val="24"/>
          <w:szCs w:val="24"/>
        </w:rPr>
        <w:tab/>
        <w:t>We will also look at developing attractive downsizing opportunities for older people on new developments, across all tenures, to help to free up larger properties.</w:t>
      </w:r>
    </w:p>
    <w:p w:rsidR="00D61B6A" w:rsidRPr="002A35B4" w:rsidRDefault="00D61B6A" w:rsidP="00E92C4D">
      <w:pPr>
        <w:ind w:left="720" w:hanging="720"/>
        <w:jc w:val="both"/>
        <w:rPr>
          <w:rFonts w:cs="Arial"/>
          <w:b/>
          <w:sz w:val="24"/>
          <w:szCs w:val="24"/>
        </w:rPr>
      </w:pPr>
    </w:p>
    <w:p w:rsidR="00D61B6A" w:rsidRDefault="00D61B6A" w:rsidP="007160A4">
      <w:pPr>
        <w:ind w:left="720" w:hanging="720"/>
        <w:jc w:val="both"/>
        <w:rPr>
          <w:rFonts w:cs="Arial"/>
          <w:b/>
          <w:color w:val="000000"/>
          <w:sz w:val="24"/>
          <w:szCs w:val="24"/>
        </w:rPr>
      </w:pPr>
      <w:r>
        <w:rPr>
          <w:rFonts w:cs="Arial"/>
          <w:b/>
          <w:color w:val="000000"/>
          <w:sz w:val="24"/>
          <w:szCs w:val="24"/>
        </w:rPr>
        <w:t>5.7</w:t>
      </w:r>
      <w:r>
        <w:rPr>
          <w:rFonts w:cs="Arial"/>
          <w:b/>
          <w:color w:val="000000"/>
          <w:sz w:val="24"/>
          <w:szCs w:val="24"/>
        </w:rPr>
        <w:tab/>
        <w:t>Improving the range of housing options for vulnerable people with support where necessary</w:t>
      </w:r>
    </w:p>
    <w:p w:rsidR="00D61B6A" w:rsidRDefault="00D61B6A" w:rsidP="0015613B">
      <w:pPr>
        <w:ind w:left="720"/>
        <w:jc w:val="both"/>
        <w:rPr>
          <w:rFonts w:cs="Arial"/>
          <w:b/>
          <w:color w:val="000000"/>
          <w:sz w:val="24"/>
          <w:szCs w:val="24"/>
        </w:rPr>
      </w:pPr>
    </w:p>
    <w:p w:rsidR="00D61B6A" w:rsidRDefault="00D61B6A" w:rsidP="007160A4">
      <w:pPr>
        <w:ind w:left="720" w:hanging="720"/>
        <w:jc w:val="both"/>
        <w:rPr>
          <w:rFonts w:cs="Arial"/>
          <w:sz w:val="24"/>
          <w:szCs w:val="24"/>
        </w:rPr>
      </w:pPr>
      <w:r>
        <w:rPr>
          <w:rFonts w:cs="Arial"/>
          <w:sz w:val="24"/>
          <w:szCs w:val="24"/>
        </w:rPr>
        <w:t>5.7.1</w:t>
      </w:r>
      <w:r>
        <w:rPr>
          <w:rFonts w:cs="Arial"/>
          <w:sz w:val="24"/>
          <w:szCs w:val="24"/>
        </w:rPr>
        <w:tab/>
        <w:t>As many NHS services are under pressure, we will work closer with the health service to reduce the strain on their services and provide better living standards for those people in NHS care, including the vulnerable, disabled and older people. This will necessarily involve working in partnership with a range of statutory and voluntary organisations as the Council does not have the resources to make a difference on its own. In particular, we will work with Kettering General Hospital to see whether more use can be made of step-down accommodation within sheltered housing schemes in order to release acute beds within the hospital. With the support of partner organisations, we will create options for people with learning disabilities to live in the community including those currently in hospital.</w:t>
      </w:r>
    </w:p>
    <w:p w:rsidR="00D61B6A" w:rsidRDefault="00D61B6A" w:rsidP="008B763E">
      <w:pPr>
        <w:jc w:val="both"/>
        <w:rPr>
          <w:rFonts w:cs="Arial"/>
          <w:sz w:val="24"/>
          <w:szCs w:val="24"/>
        </w:rPr>
      </w:pPr>
    </w:p>
    <w:p w:rsidR="00D61B6A" w:rsidRDefault="00D61B6A" w:rsidP="007160A4">
      <w:pPr>
        <w:ind w:left="720" w:hanging="720"/>
        <w:jc w:val="both"/>
        <w:rPr>
          <w:rFonts w:cs="Arial"/>
          <w:sz w:val="24"/>
          <w:szCs w:val="24"/>
        </w:rPr>
      </w:pPr>
      <w:r>
        <w:rPr>
          <w:rFonts w:cs="Arial"/>
          <w:sz w:val="24"/>
          <w:szCs w:val="24"/>
        </w:rPr>
        <w:t>5.7.2</w:t>
      </w:r>
      <w:r>
        <w:rPr>
          <w:rFonts w:cs="Arial"/>
          <w:sz w:val="24"/>
          <w:szCs w:val="24"/>
        </w:rPr>
        <w:tab/>
        <w:t>Levels of households with a household member with a mobility issue are increasing and as such we will aim to provide more bungalows built to full mobility standards and lifetime homes standard properties on our affordable housing schemes.</w:t>
      </w:r>
    </w:p>
    <w:p w:rsidR="00D61B6A" w:rsidRDefault="00D61B6A" w:rsidP="008B763E">
      <w:pPr>
        <w:jc w:val="both"/>
        <w:rPr>
          <w:rFonts w:cs="Arial"/>
          <w:sz w:val="24"/>
          <w:szCs w:val="24"/>
        </w:rPr>
      </w:pPr>
    </w:p>
    <w:p w:rsidR="00D61B6A" w:rsidRDefault="00D61B6A" w:rsidP="007160A4">
      <w:pPr>
        <w:ind w:left="720" w:hanging="720"/>
        <w:jc w:val="both"/>
        <w:rPr>
          <w:rFonts w:cs="Arial"/>
          <w:sz w:val="24"/>
          <w:szCs w:val="24"/>
        </w:rPr>
      </w:pPr>
      <w:r>
        <w:rPr>
          <w:rFonts w:cs="Arial"/>
          <w:sz w:val="24"/>
          <w:szCs w:val="24"/>
        </w:rPr>
        <w:t>5.7.3</w:t>
      </w:r>
      <w:r>
        <w:rPr>
          <w:rFonts w:cs="Arial"/>
          <w:sz w:val="24"/>
          <w:szCs w:val="24"/>
        </w:rPr>
        <w:tab/>
        <w:t>We will continue to provide a programme of disabled adaptations to Council residents and a Home Improvement Service offering Disabled Facilities Grants to those living in the private sector to enable them to continue to live independently.</w:t>
      </w:r>
    </w:p>
    <w:p w:rsidR="00D61B6A" w:rsidRDefault="00D61B6A" w:rsidP="008B763E">
      <w:pPr>
        <w:jc w:val="both"/>
        <w:rPr>
          <w:rFonts w:cs="Arial"/>
          <w:sz w:val="24"/>
          <w:szCs w:val="24"/>
        </w:rPr>
      </w:pPr>
    </w:p>
    <w:p w:rsidR="00D61B6A" w:rsidRDefault="00D61B6A" w:rsidP="007160A4">
      <w:pPr>
        <w:ind w:left="720" w:hanging="720"/>
        <w:jc w:val="both"/>
        <w:rPr>
          <w:rFonts w:cs="Arial"/>
          <w:sz w:val="24"/>
          <w:szCs w:val="24"/>
        </w:rPr>
      </w:pPr>
      <w:r>
        <w:rPr>
          <w:rFonts w:cs="Arial"/>
          <w:sz w:val="24"/>
          <w:szCs w:val="24"/>
        </w:rPr>
        <w:t>5.7.4</w:t>
      </w:r>
      <w:r>
        <w:rPr>
          <w:rFonts w:cs="Arial"/>
          <w:sz w:val="24"/>
          <w:szCs w:val="24"/>
        </w:rPr>
        <w:tab/>
        <w:t>We will seek to work proactively with the County Council to ensure that housing options are effectively integrated to support adults with chaotic lives and troubled families. We will also work with partners in Mental Health Services and Probation to achieve better housing outcomes for those leaving institutional care.</w:t>
      </w:r>
    </w:p>
    <w:p w:rsidR="00D61B6A" w:rsidRDefault="00D61B6A" w:rsidP="0031727B">
      <w:pPr>
        <w:ind w:left="720"/>
        <w:jc w:val="both"/>
        <w:rPr>
          <w:rFonts w:cs="Arial"/>
          <w:sz w:val="24"/>
          <w:szCs w:val="24"/>
        </w:rPr>
      </w:pPr>
    </w:p>
    <w:p w:rsidR="00D61B6A" w:rsidRPr="00F77C5B" w:rsidRDefault="00D61B6A" w:rsidP="007160A4">
      <w:pPr>
        <w:ind w:left="720" w:hanging="720"/>
        <w:jc w:val="both"/>
        <w:rPr>
          <w:rFonts w:cs="Arial"/>
          <w:sz w:val="24"/>
          <w:szCs w:val="24"/>
        </w:rPr>
      </w:pPr>
      <w:r>
        <w:rPr>
          <w:rFonts w:cs="Arial"/>
          <w:sz w:val="24"/>
          <w:szCs w:val="24"/>
        </w:rPr>
        <w:t>5.7.5</w:t>
      </w:r>
      <w:r>
        <w:rPr>
          <w:rFonts w:cs="Arial"/>
          <w:sz w:val="24"/>
          <w:szCs w:val="24"/>
        </w:rPr>
        <w:tab/>
        <w:t>We will continue to deliver services, such as tenancy support, in order that tenants can maintain their tenancies and reduce the risk of tenancy failure.</w:t>
      </w:r>
    </w:p>
    <w:p w:rsidR="00D61B6A" w:rsidRDefault="00D61B6A" w:rsidP="00423233">
      <w:pPr>
        <w:pStyle w:val="Heading1"/>
        <w:rPr>
          <w:bCs/>
        </w:rPr>
      </w:pPr>
    </w:p>
    <w:p w:rsidR="00D61B6A" w:rsidRPr="00030E0F" w:rsidRDefault="00D61B6A" w:rsidP="00423233">
      <w:pPr>
        <w:pStyle w:val="Heading1"/>
        <w:rPr>
          <w:bCs/>
          <w:u w:val="single"/>
        </w:rPr>
      </w:pPr>
      <w:r>
        <w:rPr>
          <w:bCs/>
        </w:rPr>
        <w:t>6.</w:t>
      </w:r>
      <w:r>
        <w:rPr>
          <w:bCs/>
        </w:rPr>
        <w:tab/>
      </w:r>
      <w:r>
        <w:rPr>
          <w:bCs/>
          <w:u w:val="single"/>
        </w:rPr>
        <w:t>THE WAY AHEAD</w:t>
      </w:r>
    </w:p>
    <w:p w:rsidR="00D61B6A" w:rsidRDefault="00D61B6A" w:rsidP="00D86A95">
      <w:pPr>
        <w:jc w:val="both"/>
        <w:rPr>
          <w:rFonts w:cs="Arial"/>
          <w:color w:val="000000"/>
          <w:sz w:val="24"/>
          <w:szCs w:val="24"/>
        </w:rPr>
      </w:pPr>
    </w:p>
    <w:p w:rsidR="00D61B6A" w:rsidRDefault="00D61B6A" w:rsidP="007160A4">
      <w:pPr>
        <w:ind w:left="709" w:hanging="720"/>
        <w:jc w:val="both"/>
        <w:rPr>
          <w:rFonts w:cs="Arial"/>
          <w:color w:val="000000"/>
          <w:sz w:val="24"/>
          <w:szCs w:val="24"/>
        </w:rPr>
      </w:pPr>
      <w:r>
        <w:rPr>
          <w:rFonts w:cs="Arial"/>
          <w:color w:val="000000"/>
          <w:sz w:val="24"/>
          <w:szCs w:val="24"/>
        </w:rPr>
        <w:t>6.1</w:t>
      </w:r>
      <w:r>
        <w:rPr>
          <w:rFonts w:cs="Arial"/>
          <w:color w:val="000000"/>
          <w:sz w:val="24"/>
          <w:szCs w:val="24"/>
        </w:rPr>
        <w:tab/>
        <w:t>The draft Housing Strategy which will be submitted to the Executive Committee at its meeting in February will include a number of action plans to address each of our key objectives including helping people to live independently</w:t>
      </w:r>
    </w:p>
    <w:p w:rsidR="00D61B6A" w:rsidRDefault="00D61B6A" w:rsidP="00E32B66">
      <w:pPr>
        <w:jc w:val="both"/>
        <w:rPr>
          <w:rFonts w:cs="Arial"/>
          <w:color w:val="000000"/>
          <w:sz w:val="24"/>
          <w:szCs w:val="24"/>
        </w:rPr>
      </w:pPr>
    </w:p>
    <w:p w:rsidR="00D61B6A" w:rsidRPr="00570786" w:rsidRDefault="00D61B6A" w:rsidP="00570786">
      <w:pPr>
        <w:ind w:left="709" w:hanging="709"/>
        <w:jc w:val="both"/>
        <w:rPr>
          <w:b/>
          <w:sz w:val="24"/>
          <w:szCs w:val="24"/>
        </w:rPr>
      </w:pPr>
      <w:r>
        <w:rPr>
          <w:b/>
          <w:sz w:val="24"/>
          <w:szCs w:val="24"/>
        </w:rPr>
        <w:t>7</w:t>
      </w:r>
      <w:r w:rsidRPr="00570786">
        <w:rPr>
          <w:b/>
          <w:sz w:val="24"/>
          <w:szCs w:val="24"/>
        </w:rPr>
        <w:t xml:space="preserve">. </w:t>
      </w:r>
      <w:r>
        <w:rPr>
          <w:b/>
          <w:sz w:val="24"/>
          <w:szCs w:val="24"/>
        </w:rPr>
        <w:tab/>
      </w:r>
      <w:r w:rsidRPr="00570786">
        <w:rPr>
          <w:b/>
          <w:sz w:val="24"/>
          <w:szCs w:val="24"/>
          <w:u w:val="single"/>
        </w:rPr>
        <w:t>CONSULTATION AND CUSTOMER IMPACT</w:t>
      </w:r>
    </w:p>
    <w:p w:rsidR="00D61B6A" w:rsidRDefault="00D61B6A" w:rsidP="00823DFD">
      <w:pPr>
        <w:ind w:left="720" w:hanging="720"/>
        <w:jc w:val="both"/>
        <w:rPr>
          <w:rFonts w:cs="Arial"/>
          <w:sz w:val="24"/>
          <w:szCs w:val="24"/>
        </w:rPr>
      </w:pPr>
    </w:p>
    <w:p w:rsidR="00D61B6A" w:rsidRPr="009D6F63" w:rsidRDefault="00D61B6A" w:rsidP="007160A4">
      <w:pPr>
        <w:ind w:left="709" w:hanging="709"/>
        <w:jc w:val="both"/>
        <w:rPr>
          <w:sz w:val="24"/>
        </w:rPr>
      </w:pPr>
      <w:r>
        <w:rPr>
          <w:sz w:val="24"/>
        </w:rPr>
        <w:t>7.1</w:t>
      </w:r>
      <w:r>
        <w:rPr>
          <w:sz w:val="24"/>
        </w:rPr>
        <w:tab/>
        <w:t xml:space="preserve">It is proposed to hold a consultation event for key stakeholders in January 2015 prior to submitting the draft Housing Strategy to Executive Council and Full Council in February. </w:t>
      </w:r>
    </w:p>
    <w:p w:rsidR="00D61B6A" w:rsidRPr="004E2A1C" w:rsidRDefault="00D61B6A" w:rsidP="00C04DE7">
      <w:pPr>
        <w:ind w:left="720" w:hanging="720"/>
        <w:jc w:val="both"/>
        <w:rPr>
          <w:sz w:val="24"/>
          <w:u w:val="single"/>
        </w:rPr>
      </w:pPr>
    </w:p>
    <w:p w:rsidR="00D61B6A" w:rsidRPr="00030E0F" w:rsidRDefault="00D61B6A" w:rsidP="00423233">
      <w:pPr>
        <w:pStyle w:val="Heading1"/>
        <w:rPr>
          <w:bCs/>
          <w:u w:val="single"/>
        </w:rPr>
      </w:pPr>
      <w:r>
        <w:rPr>
          <w:bCs/>
        </w:rPr>
        <w:t>8.</w:t>
      </w:r>
      <w:r>
        <w:rPr>
          <w:bCs/>
        </w:rPr>
        <w:tab/>
      </w:r>
      <w:r w:rsidRPr="00030E0F">
        <w:rPr>
          <w:bCs/>
          <w:u w:val="single"/>
        </w:rPr>
        <w:t>FINANCIAL RESOURCE IMPLICATIONS</w:t>
      </w:r>
    </w:p>
    <w:p w:rsidR="00D61B6A" w:rsidRDefault="00D61B6A" w:rsidP="003D789C">
      <w:pPr>
        <w:jc w:val="both"/>
        <w:rPr>
          <w:sz w:val="24"/>
        </w:rPr>
      </w:pPr>
    </w:p>
    <w:p w:rsidR="00D61B6A" w:rsidRPr="003A75D7" w:rsidRDefault="00D61B6A" w:rsidP="003D789C">
      <w:pPr>
        <w:jc w:val="both"/>
        <w:rPr>
          <w:sz w:val="24"/>
        </w:rPr>
      </w:pPr>
      <w:r>
        <w:rPr>
          <w:sz w:val="24"/>
        </w:rPr>
        <w:t>8.1</w:t>
      </w:r>
      <w:r>
        <w:rPr>
          <w:sz w:val="24"/>
        </w:rPr>
        <w:tab/>
        <w:t>None at this stage.</w:t>
      </w:r>
    </w:p>
    <w:p w:rsidR="00D61B6A" w:rsidRDefault="00D61B6A" w:rsidP="00A91EE8">
      <w:pPr>
        <w:jc w:val="both"/>
        <w:rPr>
          <w:b/>
          <w:sz w:val="24"/>
          <w:u w:val="single"/>
        </w:rPr>
      </w:pPr>
    </w:p>
    <w:p w:rsidR="00D61B6A" w:rsidRPr="00030E0F" w:rsidRDefault="00D61B6A" w:rsidP="00B74AC8">
      <w:pPr>
        <w:pStyle w:val="Heading1"/>
        <w:rPr>
          <w:u w:val="single"/>
        </w:rPr>
      </w:pPr>
      <w:r>
        <w:t>9.</w:t>
      </w:r>
      <w:r w:rsidRPr="00B74AC8">
        <w:tab/>
      </w:r>
      <w:r w:rsidRPr="00030E0F">
        <w:rPr>
          <w:u w:val="single"/>
        </w:rPr>
        <w:t xml:space="preserve">HR IMPLICATIONS </w:t>
      </w:r>
    </w:p>
    <w:p w:rsidR="00D61B6A" w:rsidRDefault="00D61B6A" w:rsidP="00D86A95">
      <w:pPr>
        <w:jc w:val="both"/>
        <w:rPr>
          <w:sz w:val="24"/>
        </w:rPr>
      </w:pPr>
    </w:p>
    <w:p w:rsidR="00D61B6A" w:rsidRPr="00910BC4" w:rsidRDefault="00D61B6A" w:rsidP="00030E0F">
      <w:pPr>
        <w:jc w:val="both"/>
        <w:rPr>
          <w:sz w:val="24"/>
        </w:rPr>
      </w:pPr>
      <w:r w:rsidRPr="00910BC4">
        <w:rPr>
          <w:sz w:val="24"/>
        </w:rPr>
        <w:t>9.1</w:t>
      </w:r>
      <w:r w:rsidRPr="00910BC4">
        <w:rPr>
          <w:sz w:val="24"/>
        </w:rPr>
        <w:tab/>
        <w:t>None at this stage.</w:t>
      </w:r>
    </w:p>
    <w:p w:rsidR="00D61B6A" w:rsidRDefault="00D61B6A" w:rsidP="00030E0F">
      <w:pPr>
        <w:jc w:val="both"/>
        <w:rPr>
          <w:b/>
          <w:sz w:val="24"/>
          <w:u w:val="single"/>
        </w:rPr>
      </w:pPr>
    </w:p>
    <w:p w:rsidR="00D61B6A" w:rsidRPr="00030E0F" w:rsidRDefault="00D61B6A" w:rsidP="00B74AC8">
      <w:pPr>
        <w:pStyle w:val="Heading1"/>
        <w:rPr>
          <w:bCs/>
          <w:u w:val="single"/>
        </w:rPr>
      </w:pPr>
      <w:r>
        <w:rPr>
          <w:bCs/>
        </w:rPr>
        <w:t>10.</w:t>
      </w:r>
      <w:r w:rsidRPr="00B74AC8">
        <w:rPr>
          <w:bCs/>
        </w:rPr>
        <w:tab/>
      </w:r>
      <w:r>
        <w:rPr>
          <w:bCs/>
          <w:u w:val="single"/>
        </w:rPr>
        <w:t>L</w:t>
      </w:r>
      <w:r w:rsidRPr="00030E0F">
        <w:rPr>
          <w:bCs/>
          <w:u w:val="single"/>
        </w:rPr>
        <w:t>EGAL IMPLICATIONS</w:t>
      </w:r>
    </w:p>
    <w:p w:rsidR="00D61B6A" w:rsidRDefault="00D61B6A" w:rsidP="00E44D79">
      <w:pPr>
        <w:ind w:left="709" w:hanging="709"/>
        <w:jc w:val="both"/>
        <w:rPr>
          <w:sz w:val="24"/>
        </w:rPr>
      </w:pPr>
    </w:p>
    <w:p w:rsidR="00D61B6A" w:rsidRDefault="00D61B6A" w:rsidP="00B261A5">
      <w:pPr>
        <w:numPr>
          <w:ilvl w:val="1"/>
          <w:numId w:val="47"/>
        </w:numPr>
        <w:jc w:val="both"/>
        <w:rPr>
          <w:sz w:val="24"/>
        </w:rPr>
      </w:pPr>
      <w:r>
        <w:rPr>
          <w:sz w:val="24"/>
        </w:rPr>
        <w:t>None at this stage.</w:t>
      </w:r>
    </w:p>
    <w:p w:rsidR="00D61B6A" w:rsidRDefault="00D61B6A" w:rsidP="00B261A5">
      <w:pPr>
        <w:jc w:val="both"/>
        <w:rPr>
          <w:sz w:val="24"/>
        </w:rPr>
      </w:pPr>
    </w:p>
    <w:p w:rsidR="00D61B6A" w:rsidRDefault="00D61B6A" w:rsidP="009138DC">
      <w:pPr>
        <w:jc w:val="both"/>
        <w:rPr>
          <w:sz w:val="24"/>
        </w:rPr>
      </w:pPr>
      <w:r>
        <w:rPr>
          <w:sz w:val="24"/>
        </w:rPr>
        <w:br/>
      </w:r>
      <w:r>
        <w:rPr>
          <w:noProof/>
          <w:lang w:eastAsia="en-GB"/>
        </w:rPr>
        <w:pict>
          <v:shape id="_x0000_s1027" type="#_x0000_t202" style="position:absolute;left:0;text-align:left;margin-left:-9pt;margin-top:3.75pt;width:460.8pt;height:1in;z-index:251659264;mso-position-horizontal-relative:text;mso-position-vertical-relative:text">
            <v:textbox>
              <w:txbxContent>
                <w:p w:rsidR="00D61B6A" w:rsidRDefault="00D61B6A" w:rsidP="00E44D79">
                  <w:pPr>
                    <w:ind w:left="709" w:hanging="709"/>
                    <w:jc w:val="both"/>
                    <w:rPr>
                      <w:sz w:val="24"/>
                    </w:rPr>
                  </w:pPr>
                  <w:r>
                    <w:rPr>
                      <w:b/>
                      <w:sz w:val="24"/>
                    </w:rPr>
                    <w:t>11.</w:t>
                  </w:r>
                  <w:r>
                    <w:rPr>
                      <w:b/>
                      <w:sz w:val="24"/>
                    </w:rPr>
                    <w:tab/>
                  </w:r>
                  <w:r>
                    <w:rPr>
                      <w:b/>
                      <w:sz w:val="24"/>
                      <w:u w:val="single"/>
                    </w:rPr>
                    <w:t>RECOMMENDATION</w:t>
                  </w:r>
                  <w:r>
                    <w:rPr>
                      <w:b/>
                      <w:sz w:val="24"/>
                      <w:u w:val="single"/>
                    </w:rPr>
                    <w:br/>
                  </w:r>
                </w:p>
                <w:p w:rsidR="00D61B6A" w:rsidRPr="0013348A" w:rsidRDefault="00D61B6A" w:rsidP="00E44D79">
                  <w:pPr>
                    <w:ind w:left="709" w:hanging="709"/>
                    <w:jc w:val="both"/>
                    <w:rPr>
                      <w:rFonts w:cs="Arial"/>
                      <w:sz w:val="24"/>
                      <w:szCs w:val="24"/>
                    </w:rPr>
                  </w:pPr>
                  <w:r>
                    <w:rPr>
                      <w:rFonts w:cs="Arial"/>
                      <w:sz w:val="24"/>
                      <w:szCs w:val="24"/>
                    </w:rPr>
                    <w:tab/>
                  </w:r>
                  <w:r w:rsidRPr="0013348A">
                    <w:rPr>
                      <w:rFonts w:cs="Arial"/>
                      <w:sz w:val="24"/>
                      <w:szCs w:val="24"/>
                    </w:rPr>
                    <w:t>Th</w:t>
                  </w:r>
                  <w:r>
                    <w:rPr>
                      <w:rFonts w:cs="Arial"/>
                      <w:sz w:val="24"/>
                      <w:szCs w:val="24"/>
                    </w:rPr>
                    <w:t>e Executive Committee is asked to endorse the final strategic priority of the draft Housing Strategy 2015-20 - Helping people to live independently</w:t>
                  </w:r>
                </w:p>
                <w:p w:rsidR="00D61B6A" w:rsidRPr="0013348A" w:rsidRDefault="00D61B6A" w:rsidP="00E15E02">
                  <w:pPr>
                    <w:ind w:firstLine="720"/>
                    <w:jc w:val="both"/>
                    <w:rPr>
                      <w:rFonts w:cs="Arial"/>
                      <w:sz w:val="24"/>
                      <w:szCs w:val="24"/>
                    </w:rPr>
                  </w:pPr>
                </w:p>
                <w:p w:rsidR="00D61B6A" w:rsidRDefault="00D61B6A">
                  <w:pPr>
                    <w:ind w:left="567" w:hanging="567"/>
                    <w:jc w:val="both"/>
                    <w:rPr>
                      <w:sz w:val="24"/>
                    </w:rPr>
                  </w:pPr>
                  <w:r>
                    <w:rPr>
                      <w:sz w:val="24"/>
                    </w:rPr>
                    <w:tab/>
                    <w:t xml:space="preserve"> </w:t>
                  </w:r>
                </w:p>
              </w:txbxContent>
            </v:textbox>
          </v:shape>
        </w:pict>
      </w:r>
    </w:p>
    <w:p w:rsidR="00D61B6A" w:rsidRDefault="00D61B6A" w:rsidP="009138DC">
      <w:pPr>
        <w:jc w:val="both"/>
        <w:rPr>
          <w:sz w:val="24"/>
        </w:rPr>
      </w:pPr>
    </w:p>
    <w:p w:rsidR="00D61B6A" w:rsidRDefault="00D61B6A" w:rsidP="009138DC">
      <w:pPr>
        <w:jc w:val="both"/>
        <w:rPr>
          <w:sz w:val="24"/>
        </w:rPr>
      </w:pPr>
    </w:p>
    <w:p w:rsidR="00D61B6A" w:rsidRDefault="00D61B6A" w:rsidP="00D35077">
      <w:pPr>
        <w:jc w:val="both"/>
        <w:rPr>
          <w:sz w:val="24"/>
        </w:rPr>
      </w:pPr>
    </w:p>
    <w:p w:rsidR="00D61B6A" w:rsidRDefault="00D61B6A">
      <w:pPr>
        <w:ind w:left="567" w:hanging="567"/>
        <w:jc w:val="both"/>
        <w:rPr>
          <w:sz w:val="24"/>
          <w:u w:val="single"/>
        </w:rPr>
      </w:pPr>
    </w:p>
    <w:p w:rsidR="00D61B6A" w:rsidRDefault="00D61B6A" w:rsidP="00CC3EB0">
      <w:pPr>
        <w:ind w:left="567" w:hanging="567"/>
        <w:jc w:val="both"/>
        <w:rPr>
          <w:sz w:val="24"/>
        </w:rPr>
      </w:pPr>
    </w:p>
    <w:p w:rsidR="00D61B6A" w:rsidRDefault="00D61B6A" w:rsidP="00CC3EB0">
      <w:pPr>
        <w:ind w:left="567" w:hanging="567"/>
        <w:jc w:val="both"/>
        <w:rPr>
          <w:b/>
          <w:sz w:val="24"/>
          <w:u w:val="single"/>
        </w:rPr>
      </w:pPr>
      <w:r>
        <w:rPr>
          <w:sz w:val="24"/>
        </w:rPr>
        <w:tab/>
      </w:r>
    </w:p>
    <w:p w:rsidR="00D61B6A" w:rsidRDefault="00D61B6A">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p>
    <w:p w:rsidR="00D61B6A" w:rsidRDefault="00D61B6A">
      <w:pPr>
        <w:tabs>
          <w:tab w:val="left" w:pos="5670"/>
        </w:tabs>
        <w:jc w:val="both"/>
        <w:rPr>
          <w:sz w:val="24"/>
        </w:rPr>
      </w:pPr>
    </w:p>
    <w:p w:rsidR="00D61B6A" w:rsidRDefault="00D61B6A" w:rsidP="00E15E02">
      <w:pPr>
        <w:tabs>
          <w:tab w:val="left" w:pos="5670"/>
        </w:tabs>
        <w:jc w:val="both"/>
        <w:rPr>
          <w:sz w:val="24"/>
        </w:rPr>
      </w:pPr>
      <w:r>
        <w:rPr>
          <w:sz w:val="24"/>
          <w:u w:val="single"/>
        </w:rPr>
        <w:t>Background Papers</w:t>
      </w:r>
      <w:r>
        <w:rPr>
          <w:sz w:val="24"/>
        </w:rPr>
        <w:t>:</w:t>
      </w:r>
      <w:r>
        <w:rPr>
          <w:sz w:val="24"/>
        </w:rPr>
        <w:tab/>
      </w:r>
      <w:r w:rsidRPr="00B74AC8">
        <w:rPr>
          <w:sz w:val="24"/>
          <w:u w:val="single"/>
        </w:rPr>
        <w:t>Pre</w:t>
      </w:r>
      <w:r>
        <w:rPr>
          <w:sz w:val="24"/>
          <w:u w:val="single"/>
        </w:rPr>
        <w:t>vious Reports/Minutes</w:t>
      </w:r>
      <w:r>
        <w:rPr>
          <w:sz w:val="24"/>
        </w:rPr>
        <w:t>:</w:t>
      </w:r>
    </w:p>
    <w:p w:rsidR="00D61B6A" w:rsidRDefault="00D61B6A" w:rsidP="00E15E02">
      <w:pPr>
        <w:tabs>
          <w:tab w:val="left" w:pos="5670"/>
        </w:tabs>
        <w:jc w:val="both"/>
        <w:rPr>
          <w:sz w:val="24"/>
        </w:rPr>
      </w:pPr>
      <w:r>
        <w:rPr>
          <w:sz w:val="24"/>
        </w:rPr>
        <w:tab/>
        <w:t>Housing Strategy 15/16 -19/20</w:t>
      </w:r>
    </w:p>
    <w:p w:rsidR="00D61B6A" w:rsidRDefault="00D61B6A" w:rsidP="00E15E02">
      <w:pPr>
        <w:tabs>
          <w:tab w:val="left" w:pos="5670"/>
        </w:tabs>
        <w:jc w:val="both"/>
        <w:rPr>
          <w:sz w:val="24"/>
        </w:rPr>
      </w:pPr>
      <w:r>
        <w:rPr>
          <w:sz w:val="24"/>
        </w:rPr>
        <w:t>Date: N/A</w:t>
      </w:r>
      <w:r>
        <w:rPr>
          <w:sz w:val="24"/>
        </w:rPr>
        <w:tab/>
        <w:t>Date:  15</w:t>
      </w:r>
      <w:r w:rsidRPr="00DE08BD">
        <w:rPr>
          <w:sz w:val="24"/>
          <w:vertAlign w:val="superscript"/>
        </w:rPr>
        <w:t>th</w:t>
      </w:r>
      <w:r>
        <w:rPr>
          <w:sz w:val="24"/>
        </w:rPr>
        <w:t xml:space="preserve"> October 2014</w:t>
      </w:r>
    </w:p>
    <w:p w:rsidR="00D61B6A" w:rsidRDefault="00D61B6A" w:rsidP="00DE08BD">
      <w:pPr>
        <w:tabs>
          <w:tab w:val="left" w:pos="5670"/>
        </w:tabs>
        <w:rPr>
          <w:sz w:val="24"/>
        </w:rPr>
      </w:pPr>
      <w:r>
        <w:rPr>
          <w:sz w:val="24"/>
        </w:rPr>
        <w:t>Contact Officer: Katie Prati</w:t>
      </w:r>
      <w:r>
        <w:rPr>
          <w:sz w:val="24"/>
        </w:rPr>
        <w:tab/>
        <w:t>Ref: Fwd Plan A12/057</w:t>
      </w:r>
    </w:p>
    <w:sectPr w:rsidR="00D61B6A" w:rsidSect="009962D8">
      <w:headerReference w:type="default" r:id="rId7"/>
      <w:headerReference w:type="first" r:id="rId8"/>
      <w:pgSz w:w="11906" w:h="16838"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6A" w:rsidRDefault="00D61B6A">
      <w:r>
        <w:separator/>
      </w:r>
    </w:p>
  </w:endnote>
  <w:endnote w:type="continuationSeparator" w:id="1">
    <w:p w:rsidR="00D61B6A" w:rsidRDefault="00D6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6A" w:rsidRDefault="00D61B6A">
      <w:r>
        <w:separator/>
      </w:r>
    </w:p>
  </w:footnote>
  <w:footnote w:type="continuationSeparator" w:id="1">
    <w:p w:rsidR="00D61B6A" w:rsidRDefault="00D6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6A" w:rsidRDefault="00D61B6A">
    <w:pPr>
      <w:pStyle w:val="Header"/>
    </w:pPr>
  </w:p>
  <w:tbl>
    <w:tblPr>
      <w:tblW w:w="0" w:type="auto"/>
      <w:tblLayout w:type="fixed"/>
      <w:tblLook w:val="0000"/>
    </w:tblPr>
    <w:tblGrid>
      <w:gridCol w:w="1526"/>
      <w:gridCol w:w="5386"/>
      <w:gridCol w:w="1276"/>
      <w:gridCol w:w="992"/>
    </w:tblGrid>
    <w:tr w:rsidR="00D61B6A" w:rsidTr="00504C47">
      <w:tc>
        <w:tcPr>
          <w:tcW w:w="152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D61B6A" w:rsidRPr="0065269C" w:rsidRDefault="00D61B6A" w:rsidP="00504C47">
          <w:pPr>
            <w:pStyle w:val="Header"/>
            <w:spacing w:before="120"/>
            <w:rPr>
              <w:rFonts w:ascii="Arial Black" w:hAnsi="Arial Black"/>
              <w:b/>
              <w:sz w:val="24"/>
              <w:szCs w:val="24"/>
            </w:rPr>
          </w:pPr>
          <w:r>
            <w:rPr>
              <w:rFonts w:ascii="Arial Black" w:hAnsi="Arial Black"/>
              <w:b/>
              <w:sz w:val="24"/>
              <w:szCs w:val="24"/>
            </w:rPr>
            <w:t xml:space="preserve">EXECUTIVE </w:t>
          </w:r>
        </w:p>
      </w:tc>
      <w:tc>
        <w:tcPr>
          <w:tcW w:w="1276"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jc w:val="center"/>
            <w:rPr>
              <w:sz w:val="24"/>
            </w:rPr>
          </w:pPr>
          <w:r>
            <w:rPr>
              <w:sz w:val="24"/>
            </w:rPr>
            <w:t xml:space="preserve">Item </w:t>
          </w:r>
        </w:p>
        <w:p w:rsidR="00D61B6A" w:rsidRDefault="00D61B6A" w:rsidP="00504C47">
          <w:pPr>
            <w:pStyle w:val="Header"/>
            <w:jc w:val="center"/>
            <w:rPr>
              <w:sz w:val="24"/>
            </w:rPr>
          </w:pPr>
          <w:r>
            <w:rPr>
              <w:sz w:val="24"/>
            </w:rPr>
            <w:t>14</w:t>
          </w:r>
        </w:p>
      </w:tc>
      <w:tc>
        <w:tcPr>
          <w:tcW w:w="992" w:type="dxa"/>
          <w:tcBorders>
            <w:top w:val="single" w:sz="4" w:space="0" w:color="auto"/>
            <w:left w:val="single" w:sz="4" w:space="0" w:color="auto"/>
            <w:bottom w:val="single" w:sz="4" w:space="0" w:color="auto"/>
            <w:right w:val="single" w:sz="4" w:space="0" w:color="auto"/>
          </w:tcBorders>
        </w:tcPr>
        <w:p w:rsidR="00D61B6A" w:rsidRDefault="00D61B6A" w:rsidP="00504C47">
          <w:pPr>
            <w:pStyle w:val="Header"/>
            <w:jc w:val="center"/>
            <w:rPr>
              <w:sz w:val="24"/>
            </w:rPr>
          </w:pPr>
          <w:r w:rsidRPr="00E62565">
            <w:rPr>
              <w:sz w:val="24"/>
            </w:rPr>
            <w:t xml:space="preserve">Page </w:t>
          </w:r>
          <w:r w:rsidRPr="00E62565">
            <w:rPr>
              <w:sz w:val="24"/>
            </w:rPr>
            <w:fldChar w:fldCharType="begin"/>
          </w:r>
          <w:r w:rsidRPr="00E62565">
            <w:rPr>
              <w:sz w:val="24"/>
            </w:rPr>
            <w:instrText xml:space="preserve"> PAGE </w:instrText>
          </w:r>
          <w:r w:rsidRPr="00E62565">
            <w:rPr>
              <w:sz w:val="24"/>
            </w:rPr>
            <w:fldChar w:fldCharType="separate"/>
          </w:r>
          <w:r>
            <w:rPr>
              <w:noProof/>
              <w:sz w:val="24"/>
            </w:rPr>
            <w:t>2</w:t>
          </w:r>
          <w:r w:rsidRPr="00E62565">
            <w:rPr>
              <w:sz w:val="24"/>
            </w:rPr>
            <w:fldChar w:fldCharType="end"/>
          </w:r>
          <w:r w:rsidRPr="00E62565">
            <w:rPr>
              <w:sz w:val="24"/>
            </w:rPr>
            <w:t xml:space="preserve"> </w:t>
          </w:r>
        </w:p>
      </w:tc>
    </w:tr>
  </w:tbl>
  <w:p w:rsidR="00D61B6A" w:rsidRDefault="00D61B6A" w:rsidP="00910BC4">
    <w:pPr>
      <w:pStyle w:val="Header"/>
    </w:pPr>
  </w:p>
  <w:p w:rsidR="00D61B6A" w:rsidRDefault="00D61B6A">
    <w:pPr>
      <w:pStyle w:val="Header"/>
    </w:pPr>
  </w:p>
  <w:p w:rsidR="00D61B6A" w:rsidRDefault="00D61B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6A" w:rsidRDefault="00D61B6A">
    <w:pPr>
      <w:pStyle w:val="Header"/>
      <w:rPr>
        <w:b/>
        <w:bCs/>
        <w:sz w:val="24"/>
      </w:rPr>
    </w:pPr>
  </w:p>
  <w:p w:rsidR="00D61B6A" w:rsidRDefault="00D61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55"/>
    <w:multiLevelType w:val="multilevel"/>
    <w:tmpl w:val="23ACF60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7F421C"/>
    <w:multiLevelType w:val="hybridMultilevel"/>
    <w:tmpl w:val="C41276FA"/>
    <w:lvl w:ilvl="0" w:tplc="56F69862">
      <w:start w:val="1"/>
      <w:numFmt w:val="bullet"/>
      <w:lvlText w:val=""/>
      <w:lvlJc w:val="left"/>
      <w:pPr>
        <w:tabs>
          <w:tab w:val="num" w:pos="1117"/>
        </w:tabs>
        <w:ind w:left="1117" w:hanging="39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085220E"/>
    <w:multiLevelType w:val="hybridMultilevel"/>
    <w:tmpl w:val="5004386C"/>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25703C2"/>
    <w:multiLevelType w:val="hybridMultilevel"/>
    <w:tmpl w:val="A8DC7A98"/>
    <w:lvl w:ilvl="0" w:tplc="FEA6B0BC">
      <w:start w:val="8"/>
      <w:numFmt w:val="decimal"/>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4">
    <w:nsid w:val="04F2580C"/>
    <w:multiLevelType w:val="hybridMultilevel"/>
    <w:tmpl w:val="95927C8A"/>
    <w:lvl w:ilvl="0" w:tplc="5E7419DC">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6CA23AF"/>
    <w:multiLevelType w:val="hybridMultilevel"/>
    <w:tmpl w:val="4A703AAE"/>
    <w:lvl w:ilvl="0" w:tplc="B12EC804">
      <w:start w:val="1"/>
      <w:numFmt w:val="bullet"/>
      <w:lvlText w:val="•"/>
      <w:lvlJc w:val="left"/>
      <w:pPr>
        <w:tabs>
          <w:tab w:val="num" w:pos="720"/>
        </w:tabs>
        <w:ind w:left="720" w:hanging="360"/>
      </w:pPr>
      <w:rPr>
        <w:rFonts w:ascii="Times New Roman" w:hAnsi="Times New Roman" w:hint="default"/>
      </w:rPr>
    </w:lvl>
    <w:lvl w:ilvl="1" w:tplc="C6E278E0" w:tentative="1">
      <w:start w:val="1"/>
      <w:numFmt w:val="bullet"/>
      <w:lvlText w:val="•"/>
      <w:lvlJc w:val="left"/>
      <w:pPr>
        <w:tabs>
          <w:tab w:val="num" w:pos="1440"/>
        </w:tabs>
        <w:ind w:left="1440" w:hanging="360"/>
      </w:pPr>
      <w:rPr>
        <w:rFonts w:ascii="Times New Roman" w:hAnsi="Times New Roman" w:hint="default"/>
      </w:rPr>
    </w:lvl>
    <w:lvl w:ilvl="2" w:tplc="A756379A" w:tentative="1">
      <w:start w:val="1"/>
      <w:numFmt w:val="bullet"/>
      <w:lvlText w:val="•"/>
      <w:lvlJc w:val="left"/>
      <w:pPr>
        <w:tabs>
          <w:tab w:val="num" w:pos="2160"/>
        </w:tabs>
        <w:ind w:left="2160" w:hanging="360"/>
      </w:pPr>
      <w:rPr>
        <w:rFonts w:ascii="Times New Roman" w:hAnsi="Times New Roman" w:hint="default"/>
      </w:rPr>
    </w:lvl>
    <w:lvl w:ilvl="3" w:tplc="83943246" w:tentative="1">
      <w:start w:val="1"/>
      <w:numFmt w:val="bullet"/>
      <w:lvlText w:val="•"/>
      <w:lvlJc w:val="left"/>
      <w:pPr>
        <w:tabs>
          <w:tab w:val="num" w:pos="2880"/>
        </w:tabs>
        <w:ind w:left="2880" w:hanging="360"/>
      </w:pPr>
      <w:rPr>
        <w:rFonts w:ascii="Times New Roman" w:hAnsi="Times New Roman" w:hint="default"/>
      </w:rPr>
    </w:lvl>
    <w:lvl w:ilvl="4" w:tplc="17101846" w:tentative="1">
      <w:start w:val="1"/>
      <w:numFmt w:val="bullet"/>
      <w:lvlText w:val="•"/>
      <w:lvlJc w:val="left"/>
      <w:pPr>
        <w:tabs>
          <w:tab w:val="num" w:pos="3600"/>
        </w:tabs>
        <w:ind w:left="3600" w:hanging="360"/>
      </w:pPr>
      <w:rPr>
        <w:rFonts w:ascii="Times New Roman" w:hAnsi="Times New Roman" w:hint="default"/>
      </w:rPr>
    </w:lvl>
    <w:lvl w:ilvl="5" w:tplc="9C143942" w:tentative="1">
      <w:start w:val="1"/>
      <w:numFmt w:val="bullet"/>
      <w:lvlText w:val="•"/>
      <w:lvlJc w:val="left"/>
      <w:pPr>
        <w:tabs>
          <w:tab w:val="num" w:pos="4320"/>
        </w:tabs>
        <w:ind w:left="4320" w:hanging="360"/>
      </w:pPr>
      <w:rPr>
        <w:rFonts w:ascii="Times New Roman" w:hAnsi="Times New Roman" w:hint="default"/>
      </w:rPr>
    </w:lvl>
    <w:lvl w:ilvl="6" w:tplc="1FB010D2" w:tentative="1">
      <w:start w:val="1"/>
      <w:numFmt w:val="bullet"/>
      <w:lvlText w:val="•"/>
      <w:lvlJc w:val="left"/>
      <w:pPr>
        <w:tabs>
          <w:tab w:val="num" w:pos="5040"/>
        </w:tabs>
        <w:ind w:left="5040" w:hanging="360"/>
      </w:pPr>
      <w:rPr>
        <w:rFonts w:ascii="Times New Roman" w:hAnsi="Times New Roman" w:hint="default"/>
      </w:rPr>
    </w:lvl>
    <w:lvl w:ilvl="7" w:tplc="CE0AF27E" w:tentative="1">
      <w:start w:val="1"/>
      <w:numFmt w:val="bullet"/>
      <w:lvlText w:val="•"/>
      <w:lvlJc w:val="left"/>
      <w:pPr>
        <w:tabs>
          <w:tab w:val="num" w:pos="5760"/>
        </w:tabs>
        <w:ind w:left="5760" w:hanging="360"/>
      </w:pPr>
      <w:rPr>
        <w:rFonts w:ascii="Times New Roman" w:hAnsi="Times New Roman" w:hint="default"/>
      </w:rPr>
    </w:lvl>
    <w:lvl w:ilvl="8" w:tplc="50D0A7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80461C"/>
    <w:multiLevelType w:val="hybridMultilevel"/>
    <w:tmpl w:val="D898E7BE"/>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A285C3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0D6B6FA7"/>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032B8A"/>
    <w:multiLevelType w:val="hybridMultilevel"/>
    <w:tmpl w:val="20968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F14073"/>
    <w:multiLevelType w:val="multilevel"/>
    <w:tmpl w:val="A8DC7A98"/>
    <w:lvl w:ilvl="0">
      <w:start w:val="8"/>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1">
    <w:nsid w:val="1D6611F8"/>
    <w:multiLevelType w:val="multilevel"/>
    <w:tmpl w:val="FDC61D40"/>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3983EE9"/>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97115"/>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62BF6"/>
    <w:multiLevelType w:val="multilevel"/>
    <w:tmpl w:val="5156B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E6B7FA2"/>
    <w:multiLevelType w:val="hybridMultilevel"/>
    <w:tmpl w:val="9E20A29A"/>
    <w:lvl w:ilvl="0" w:tplc="7BAE21CC">
      <w:start w:val="1"/>
      <w:numFmt w:val="bullet"/>
      <w:lvlText w:val="•"/>
      <w:lvlJc w:val="left"/>
      <w:pPr>
        <w:tabs>
          <w:tab w:val="num" w:pos="720"/>
        </w:tabs>
        <w:ind w:left="720" w:hanging="360"/>
      </w:pPr>
      <w:rPr>
        <w:rFonts w:ascii="Times New Roman" w:hAnsi="Times New Roman" w:hint="default"/>
      </w:rPr>
    </w:lvl>
    <w:lvl w:ilvl="1" w:tplc="03BE0CC8" w:tentative="1">
      <w:start w:val="1"/>
      <w:numFmt w:val="bullet"/>
      <w:lvlText w:val="•"/>
      <w:lvlJc w:val="left"/>
      <w:pPr>
        <w:tabs>
          <w:tab w:val="num" w:pos="1440"/>
        </w:tabs>
        <w:ind w:left="1440" w:hanging="360"/>
      </w:pPr>
      <w:rPr>
        <w:rFonts w:ascii="Times New Roman" w:hAnsi="Times New Roman" w:hint="default"/>
      </w:rPr>
    </w:lvl>
    <w:lvl w:ilvl="2" w:tplc="B38EE7E8" w:tentative="1">
      <w:start w:val="1"/>
      <w:numFmt w:val="bullet"/>
      <w:lvlText w:val="•"/>
      <w:lvlJc w:val="left"/>
      <w:pPr>
        <w:tabs>
          <w:tab w:val="num" w:pos="2160"/>
        </w:tabs>
        <w:ind w:left="2160" w:hanging="360"/>
      </w:pPr>
      <w:rPr>
        <w:rFonts w:ascii="Times New Roman" w:hAnsi="Times New Roman" w:hint="default"/>
      </w:rPr>
    </w:lvl>
    <w:lvl w:ilvl="3" w:tplc="547A27EA" w:tentative="1">
      <w:start w:val="1"/>
      <w:numFmt w:val="bullet"/>
      <w:lvlText w:val="•"/>
      <w:lvlJc w:val="left"/>
      <w:pPr>
        <w:tabs>
          <w:tab w:val="num" w:pos="2880"/>
        </w:tabs>
        <w:ind w:left="2880" w:hanging="360"/>
      </w:pPr>
      <w:rPr>
        <w:rFonts w:ascii="Times New Roman" w:hAnsi="Times New Roman" w:hint="default"/>
      </w:rPr>
    </w:lvl>
    <w:lvl w:ilvl="4" w:tplc="A162D59A" w:tentative="1">
      <w:start w:val="1"/>
      <w:numFmt w:val="bullet"/>
      <w:lvlText w:val="•"/>
      <w:lvlJc w:val="left"/>
      <w:pPr>
        <w:tabs>
          <w:tab w:val="num" w:pos="3600"/>
        </w:tabs>
        <w:ind w:left="3600" w:hanging="360"/>
      </w:pPr>
      <w:rPr>
        <w:rFonts w:ascii="Times New Roman" w:hAnsi="Times New Roman" w:hint="default"/>
      </w:rPr>
    </w:lvl>
    <w:lvl w:ilvl="5" w:tplc="2A0C5AEC" w:tentative="1">
      <w:start w:val="1"/>
      <w:numFmt w:val="bullet"/>
      <w:lvlText w:val="•"/>
      <w:lvlJc w:val="left"/>
      <w:pPr>
        <w:tabs>
          <w:tab w:val="num" w:pos="4320"/>
        </w:tabs>
        <w:ind w:left="4320" w:hanging="360"/>
      </w:pPr>
      <w:rPr>
        <w:rFonts w:ascii="Times New Roman" w:hAnsi="Times New Roman" w:hint="default"/>
      </w:rPr>
    </w:lvl>
    <w:lvl w:ilvl="6" w:tplc="7BBE9108" w:tentative="1">
      <w:start w:val="1"/>
      <w:numFmt w:val="bullet"/>
      <w:lvlText w:val="•"/>
      <w:lvlJc w:val="left"/>
      <w:pPr>
        <w:tabs>
          <w:tab w:val="num" w:pos="5040"/>
        </w:tabs>
        <w:ind w:left="5040" w:hanging="360"/>
      </w:pPr>
      <w:rPr>
        <w:rFonts w:ascii="Times New Roman" w:hAnsi="Times New Roman" w:hint="default"/>
      </w:rPr>
    </w:lvl>
    <w:lvl w:ilvl="7" w:tplc="73FACD2C" w:tentative="1">
      <w:start w:val="1"/>
      <w:numFmt w:val="bullet"/>
      <w:lvlText w:val="•"/>
      <w:lvlJc w:val="left"/>
      <w:pPr>
        <w:tabs>
          <w:tab w:val="num" w:pos="5760"/>
        </w:tabs>
        <w:ind w:left="5760" w:hanging="360"/>
      </w:pPr>
      <w:rPr>
        <w:rFonts w:ascii="Times New Roman" w:hAnsi="Times New Roman" w:hint="default"/>
      </w:rPr>
    </w:lvl>
    <w:lvl w:ilvl="8" w:tplc="A3CAEC8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B214CB"/>
    <w:multiLevelType w:val="hybridMultilevel"/>
    <w:tmpl w:val="B68CAA56"/>
    <w:lvl w:ilvl="0" w:tplc="495A8FC8">
      <w:start w:val="1"/>
      <w:numFmt w:val="bullet"/>
      <w:lvlText w:val="•"/>
      <w:lvlJc w:val="left"/>
      <w:pPr>
        <w:tabs>
          <w:tab w:val="num" w:pos="720"/>
        </w:tabs>
        <w:ind w:left="720" w:hanging="360"/>
      </w:pPr>
      <w:rPr>
        <w:rFonts w:ascii="Times New Roman" w:hAnsi="Times New Roman" w:hint="default"/>
      </w:rPr>
    </w:lvl>
    <w:lvl w:ilvl="1" w:tplc="5CB63EB4" w:tentative="1">
      <w:start w:val="1"/>
      <w:numFmt w:val="bullet"/>
      <w:lvlText w:val="•"/>
      <w:lvlJc w:val="left"/>
      <w:pPr>
        <w:tabs>
          <w:tab w:val="num" w:pos="1440"/>
        </w:tabs>
        <w:ind w:left="1440" w:hanging="360"/>
      </w:pPr>
      <w:rPr>
        <w:rFonts w:ascii="Times New Roman" w:hAnsi="Times New Roman" w:hint="default"/>
      </w:rPr>
    </w:lvl>
    <w:lvl w:ilvl="2" w:tplc="FCF4EB2C" w:tentative="1">
      <w:start w:val="1"/>
      <w:numFmt w:val="bullet"/>
      <w:lvlText w:val="•"/>
      <w:lvlJc w:val="left"/>
      <w:pPr>
        <w:tabs>
          <w:tab w:val="num" w:pos="2160"/>
        </w:tabs>
        <w:ind w:left="2160" w:hanging="360"/>
      </w:pPr>
      <w:rPr>
        <w:rFonts w:ascii="Times New Roman" w:hAnsi="Times New Roman" w:hint="default"/>
      </w:rPr>
    </w:lvl>
    <w:lvl w:ilvl="3" w:tplc="BD48F408" w:tentative="1">
      <w:start w:val="1"/>
      <w:numFmt w:val="bullet"/>
      <w:lvlText w:val="•"/>
      <w:lvlJc w:val="left"/>
      <w:pPr>
        <w:tabs>
          <w:tab w:val="num" w:pos="2880"/>
        </w:tabs>
        <w:ind w:left="2880" w:hanging="360"/>
      </w:pPr>
      <w:rPr>
        <w:rFonts w:ascii="Times New Roman" w:hAnsi="Times New Roman" w:hint="default"/>
      </w:rPr>
    </w:lvl>
    <w:lvl w:ilvl="4" w:tplc="6BCA7F44" w:tentative="1">
      <w:start w:val="1"/>
      <w:numFmt w:val="bullet"/>
      <w:lvlText w:val="•"/>
      <w:lvlJc w:val="left"/>
      <w:pPr>
        <w:tabs>
          <w:tab w:val="num" w:pos="3600"/>
        </w:tabs>
        <w:ind w:left="3600" w:hanging="360"/>
      </w:pPr>
      <w:rPr>
        <w:rFonts w:ascii="Times New Roman" w:hAnsi="Times New Roman" w:hint="default"/>
      </w:rPr>
    </w:lvl>
    <w:lvl w:ilvl="5" w:tplc="E0EEC070" w:tentative="1">
      <w:start w:val="1"/>
      <w:numFmt w:val="bullet"/>
      <w:lvlText w:val="•"/>
      <w:lvlJc w:val="left"/>
      <w:pPr>
        <w:tabs>
          <w:tab w:val="num" w:pos="4320"/>
        </w:tabs>
        <w:ind w:left="4320" w:hanging="360"/>
      </w:pPr>
      <w:rPr>
        <w:rFonts w:ascii="Times New Roman" w:hAnsi="Times New Roman" w:hint="default"/>
      </w:rPr>
    </w:lvl>
    <w:lvl w:ilvl="6" w:tplc="10388C32" w:tentative="1">
      <w:start w:val="1"/>
      <w:numFmt w:val="bullet"/>
      <w:lvlText w:val="•"/>
      <w:lvlJc w:val="left"/>
      <w:pPr>
        <w:tabs>
          <w:tab w:val="num" w:pos="5040"/>
        </w:tabs>
        <w:ind w:left="5040" w:hanging="360"/>
      </w:pPr>
      <w:rPr>
        <w:rFonts w:ascii="Times New Roman" w:hAnsi="Times New Roman" w:hint="default"/>
      </w:rPr>
    </w:lvl>
    <w:lvl w:ilvl="7" w:tplc="E1260DE4" w:tentative="1">
      <w:start w:val="1"/>
      <w:numFmt w:val="bullet"/>
      <w:lvlText w:val="•"/>
      <w:lvlJc w:val="left"/>
      <w:pPr>
        <w:tabs>
          <w:tab w:val="num" w:pos="5760"/>
        </w:tabs>
        <w:ind w:left="5760" w:hanging="360"/>
      </w:pPr>
      <w:rPr>
        <w:rFonts w:ascii="Times New Roman" w:hAnsi="Times New Roman" w:hint="default"/>
      </w:rPr>
    </w:lvl>
    <w:lvl w:ilvl="8" w:tplc="684ED8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661904"/>
    <w:multiLevelType w:val="multilevel"/>
    <w:tmpl w:val="C65C4152"/>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993469"/>
    <w:multiLevelType w:val="multilevel"/>
    <w:tmpl w:val="23ACF60C"/>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3B3F94"/>
    <w:multiLevelType w:val="multilevel"/>
    <w:tmpl w:val="97B223C8"/>
    <w:lvl w:ilvl="0">
      <w:start w:val="5"/>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45E466D"/>
    <w:multiLevelType w:val="hybridMultilevel"/>
    <w:tmpl w:val="961409B0"/>
    <w:lvl w:ilvl="0" w:tplc="1DDAAA8C">
      <w:start w:val="3"/>
      <w:numFmt w:val="bullet"/>
      <w:lvlText w:val=""/>
      <w:lvlJc w:val="left"/>
      <w:pPr>
        <w:tabs>
          <w:tab w:val="num" w:pos="900"/>
        </w:tabs>
        <w:ind w:left="900" w:hanging="360"/>
      </w:pPr>
      <w:rPr>
        <w:rFonts w:ascii="Symbol" w:eastAsia="Times New Roman"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A4249A"/>
    <w:multiLevelType w:val="hybridMultilevel"/>
    <w:tmpl w:val="C660E26A"/>
    <w:lvl w:ilvl="0" w:tplc="0809000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369A6FE6"/>
    <w:multiLevelType w:val="multilevel"/>
    <w:tmpl w:val="3912C8B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8664EBB"/>
    <w:multiLevelType w:val="multilevel"/>
    <w:tmpl w:val="3912C8BC"/>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B127231"/>
    <w:multiLevelType w:val="hybridMultilevel"/>
    <w:tmpl w:val="43602276"/>
    <w:lvl w:ilvl="0" w:tplc="CAC20A52">
      <w:start w:val="1"/>
      <w:numFmt w:val="bullet"/>
      <w:lvlText w:val=""/>
      <w:lvlJc w:val="left"/>
      <w:pPr>
        <w:tabs>
          <w:tab w:val="num" w:pos="510"/>
        </w:tabs>
        <w:ind w:left="510"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0016BB"/>
    <w:multiLevelType w:val="hybridMultilevel"/>
    <w:tmpl w:val="8FAE7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C0B3CEE"/>
    <w:multiLevelType w:val="multilevel"/>
    <w:tmpl w:val="23ACF6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D5B15D3"/>
    <w:multiLevelType w:val="multilevel"/>
    <w:tmpl w:val="EBFE01F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FD57F65"/>
    <w:multiLevelType w:val="hybridMultilevel"/>
    <w:tmpl w:val="8B441AC6"/>
    <w:lvl w:ilvl="0" w:tplc="FEA6B0BC">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CC4FFD"/>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B8A281F"/>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DA279BE"/>
    <w:multiLevelType w:val="hybridMultilevel"/>
    <w:tmpl w:val="8962102A"/>
    <w:lvl w:ilvl="0" w:tplc="56F69862">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E554C03"/>
    <w:multiLevelType w:val="hybridMultilevel"/>
    <w:tmpl w:val="B8D2E34E"/>
    <w:lvl w:ilvl="0" w:tplc="AF0E3004">
      <w:start w:val="1"/>
      <w:numFmt w:val="bullet"/>
      <w:lvlText w:val="•"/>
      <w:lvlJc w:val="left"/>
      <w:pPr>
        <w:tabs>
          <w:tab w:val="num" w:pos="720"/>
        </w:tabs>
        <w:ind w:left="720" w:hanging="360"/>
      </w:pPr>
      <w:rPr>
        <w:rFonts w:ascii="Times New Roman" w:hAnsi="Times New Roman" w:hint="default"/>
      </w:rPr>
    </w:lvl>
    <w:lvl w:ilvl="1" w:tplc="6706EF94" w:tentative="1">
      <w:start w:val="1"/>
      <w:numFmt w:val="bullet"/>
      <w:lvlText w:val="•"/>
      <w:lvlJc w:val="left"/>
      <w:pPr>
        <w:tabs>
          <w:tab w:val="num" w:pos="1440"/>
        </w:tabs>
        <w:ind w:left="1440" w:hanging="360"/>
      </w:pPr>
      <w:rPr>
        <w:rFonts w:ascii="Times New Roman" w:hAnsi="Times New Roman" w:hint="default"/>
      </w:rPr>
    </w:lvl>
    <w:lvl w:ilvl="2" w:tplc="901AD0A6" w:tentative="1">
      <w:start w:val="1"/>
      <w:numFmt w:val="bullet"/>
      <w:lvlText w:val="•"/>
      <w:lvlJc w:val="left"/>
      <w:pPr>
        <w:tabs>
          <w:tab w:val="num" w:pos="2160"/>
        </w:tabs>
        <w:ind w:left="2160" w:hanging="360"/>
      </w:pPr>
      <w:rPr>
        <w:rFonts w:ascii="Times New Roman" w:hAnsi="Times New Roman" w:hint="default"/>
      </w:rPr>
    </w:lvl>
    <w:lvl w:ilvl="3" w:tplc="116CC05E" w:tentative="1">
      <w:start w:val="1"/>
      <w:numFmt w:val="bullet"/>
      <w:lvlText w:val="•"/>
      <w:lvlJc w:val="left"/>
      <w:pPr>
        <w:tabs>
          <w:tab w:val="num" w:pos="2880"/>
        </w:tabs>
        <w:ind w:left="2880" w:hanging="360"/>
      </w:pPr>
      <w:rPr>
        <w:rFonts w:ascii="Times New Roman" w:hAnsi="Times New Roman" w:hint="default"/>
      </w:rPr>
    </w:lvl>
    <w:lvl w:ilvl="4" w:tplc="5A62C130" w:tentative="1">
      <w:start w:val="1"/>
      <w:numFmt w:val="bullet"/>
      <w:lvlText w:val="•"/>
      <w:lvlJc w:val="left"/>
      <w:pPr>
        <w:tabs>
          <w:tab w:val="num" w:pos="3600"/>
        </w:tabs>
        <w:ind w:left="3600" w:hanging="360"/>
      </w:pPr>
      <w:rPr>
        <w:rFonts w:ascii="Times New Roman" w:hAnsi="Times New Roman" w:hint="default"/>
      </w:rPr>
    </w:lvl>
    <w:lvl w:ilvl="5" w:tplc="C7B27F9E" w:tentative="1">
      <w:start w:val="1"/>
      <w:numFmt w:val="bullet"/>
      <w:lvlText w:val="•"/>
      <w:lvlJc w:val="left"/>
      <w:pPr>
        <w:tabs>
          <w:tab w:val="num" w:pos="4320"/>
        </w:tabs>
        <w:ind w:left="4320" w:hanging="360"/>
      </w:pPr>
      <w:rPr>
        <w:rFonts w:ascii="Times New Roman" w:hAnsi="Times New Roman" w:hint="default"/>
      </w:rPr>
    </w:lvl>
    <w:lvl w:ilvl="6" w:tplc="3F54EF66" w:tentative="1">
      <w:start w:val="1"/>
      <w:numFmt w:val="bullet"/>
      <w:lvlText w:val="•"/>
      <w:lvlJc w:val="left"/>
      <w:pPr>
        <w:tabs>
          <w:tab w:val="num" w:pos="5040"/>
        </w:tabs>
        <w:ind w:left="5040" w:hanging="360"/>
      </w:pPr>
      <w:rPr>
        <w:rFonts w:ascii="Times New Roman" w:hAnsi="Times New Roman" w:hint="default"/>
      </w:rPr>
    </w:lvl>
    <w:lvl w:ilvl="7" w:tplc="D1BCACC4" w:tentative="1">
      <w:start w:val="1"/>
      <w:numFmt w:val="bullet"/>
      <w:lvlText w:val="•"/>
      <w:lvlJc w:val="left"/>
      <w:pPr>
        <w:tabs>
          <w:tab w:val="num" w:pos="5760"/>
        </w:tabs>
        <w:ind w:left="5760" w:hanging="360"/>
      </w:pPr>
      <w:rPr>
        <w:rFonts w:ascii="Times New Roman" w:hAnsi="Times New Roman" w:hint="default"/>
      </w:rPr>
    </w:lvl>
    <w:lvl w:ilvl="8" w:tplc="685643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7744C2C"/>
    <w:multiLevelType w:val="multilevel"/>
    <w:tmpl w:val="E61ECCE2"/>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C31458"/>
    <w:multiLevelType w:val="multilevel"/>
    <w:tmpl w:val="3912C8BC"/>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D752380"/>
    <w:multiLevelType w:val="multilevel"/>
    <w:tmpl w:val="23ACF60C"/>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E6047A5"/>
    <w:multiLevelType w:val="multilevel"/>
    <w:tmpl w:val="8FECF52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12E5B40"/>
    <w:multiLevelType w:val="hybridMultilevel"/>
    <w:tmpl w:val="CE68F944"/>
    <w:lvl w:ilvl="0" w:tplc="B778214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2F17819"/>
    <w:multiLevelType w:val="hybridMultilevel"/>
    <w:tmpl w:val="4B00A2F4"/>
    <w:lvl w:ilvl="0" w:tplc="56F69862">
      <w:start w:val="1"/>
      <w:numFmt w:val="bullet"/>
      <w:lvlText w:val=""/>
      <w:lvlJc w:val="left"/>
      <w:pPr>
        <w:tabs>
          <w:tab w:val="num" w:pos="1117"/>
        </w:tabs>
        <w:ind w:left="1117" w:hanging="39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8FE2FDB"/>
    <w:multiLevelType w:val="hybridMultilevel"/>
    <w:tmpl w:val="4D449FC2"/>
    <w:lvl w:ilvl="0" w:tplc="606C685C">
      <w:start w:val="1"/>
      <w:numFmt w:val="bullet"/>
      <w:lvlText w:val="•"/>
      <w:lvlJc w:val="left"/>
      <w:pPr>
        <w:tabs>
          <w:tab w:val="num" w:pos="720"/>
        </w:tabs>
        <w:ind w:left="720" w:hanging="360"/>
      </w:pPr>
      <w:rPr>
        <w:rFonts w:ascii="Times New Roman" w:hAnsi="Times New Roman" w:hint="default"/>
      </w:rPr>
    </w:lvl>
    <w:lvl w:ilvl="1" w:tplc="0BDC7506" w:tentative="1">
      <w:start w:val="1"/>
      <w:numFmt w:val="bullet"/>
      <w:lvlText w:val="•"/>
      <w:lvlJc w:val="left"/>
      <w:pPr>
        <w:tabs>
          <w:tab w:val="num" w:pos="1440"/>
        </w:tabs>
        <w:ind w:left="1440" w:hanging="360"/>
      </w:pPr>
      <w:rPr>
        <w:rFonts w:ascii="Times New Roman" w:hAnsi="Times New Roman" w:hint="default"/>
      </w:rPr>
    </w:lvl>
    <w:lvl w:ilvl="2" w:tplc="DD7EDF1A" w:tentative="1">
      <w:start w:val="1"/>
      <w:numFmt w:val="bullet"/>
      <w:lvlText w:val="•"/>
      <w:lvlJc w:val="left"/>
      <w:pPr>
        <w:tabs>
          <w:tab w:val="num" w:pos="2160"/>
        </w:tabs>
        <w:ind w:left="2160" w:hanging="360"/>
      </w:pPr>
      <w:rPr>
        <w:rFonts w:ascii="Times New Roman" w:hAnsi="Times New Roman" w:hint="default"/>
      </w:rPr>
    </w:lvl>
    <w:lvl w:ilvl="3" w:tplc="A0682826" w:tentative="1">
      <w:start w:val="1"/>
      <w:numFmt w:val="bullet"/>
      <w:lvlText w:val="•"/>
      <w:lvlJc w:val="left"/>
      <w:pPr>
        <w:tabs>
          <w:tab w:val="num" w:pos="2880"/>
        </w:tabs>
        <w:ind w:left="2880" w:hanging="360"/>
      </w:pPr>
      <w:rPr>
        <w:rFonts w:ascii="Times New Roman" w:hAnsi="Times New Roman" w:hint="default"/>
      </w:rPr>
    </w:lvl>
    <w:lvl w:ilvl="4" w:tplc="841A4F44" w:tentative="1">
      <w:start w:val="1"/>
      <w:numFmt w:val="bullet"/>
      <w:lvlText w:val="•"/>
      <w:lvlJc w:val="left"/>
      <w:pPr>
        <w:tabs>
          <w:tab w:val="num" w:pos="3600"/>
        </w:tabs>
        <w:ind w:left="3600" w:hanging="360"/>
      </w:pPr>
      <w:rPr>
        <w:rFonts w:ascii="Times New Roman" w:hAnsi="Times New Roman" w:hint="default"/>
      </w:rPr>
    </w:lvl>
    <w:lvl w:ilvl="5" w:tplc="6EB0EAD0" w:tentative="1">
      <w:start w:val="1"/>
      <w:numFmt w:val="bullet"/>
      <w:lvlText w:val="•"/>
      <w:lvlJc w:val="left"/>
      <w:pPr>
        <w:tabs>
          <w:tab w:val="num" w:pos="4320"/>
        </w:tabs>
        <w:ind w:left="4320" w:hanging="360"/>
      </w:pPr>
      <w:rPr>
        <w:rFonts w:ascii="Times New Roman" w:hAnsi="Times New Roman" w:hint="default"/>
      </w:rPr>
    </w:lvl>
    <w:lvl w:ilvl="6" w:tplc="F6B2C77A" w:tentative="1">
      <w:start w:val="1"/>
      <w:numFmt w:val="bullet"/>
      <w:lvlText w:val="•"/>
      <w:lvlJc w:val="left"/>
      <w:pPr>
        <w:tabs>
          <w:tab w:val="num" w:pos="5040"/>
        </w:tabs>
        <w:ind w:left="5040" w:hanging="360"/>
      </w:pPr>
      <w:rPr>
        <w:rFonts w:ascii="Times New Roman" w:hAnsi="Times New Roman" w:hint="default"/>
      </w:rPr>
    </w:lvl>
    <w:lvl w:ilvl="7" w:tplc="3AAAF9BC" w:tentative="1">
      <w:start w:val="1"/>
      <w:numFmt w:val="bullet"/>
      <w:lvlText w:val="•"/>
      <w:lvlJc w:val="left"/>
      <w:pPr>
        <w:tabs>
          <w:tab w:val="num" w:pos="5760"/>
        </w:tabs>
        <w:ind w:left="5760" w:hanging="360"/>
      </w:pPr>
      <w:rPr>
        <w:rFonts w:ascii="Times New Roman" w:hAnsi="Times New Roman" w:hint="default"/>
      </w:rPr>
    </w:lvl>
    <w:lvl w:ilvl="8" w:tplc="4E988BE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A4D49CC"/>
    <w:multiLevelType w:val="hybridMultilevel"/>
    <w:tmpl w:val="74E6218C"/>
    <w:lvl w:ilvl="0" w:tplc="C0CA8E32">
      <w:start w:val="7"/>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A643A4A"/>
    <w:multiLevelType w:val="hybridMultilevel"/>
    <w:tmpl w:val="EEDC19D0"/>
    <w:lvl w:ilvl="0" w:tplc="D0724326">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1650083"/>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16751E2"/>
    <w:multiLevelType w:val="multilevel"/>
    <w:tmpl w:val="23ACF60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28B7DDB"/>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7E02CB9"/>
    <w:multiLevelType w:val="multilevel"/>
    <w:tmpl w:val="23ACF6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D82409E"/>
    <w:multiLevelType w:val="hybridMultilevel"/>
    <w:tmpl w:val="7E12E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8"/>
  </w:num>
  <w:num w:numId="4">
    <w:abstractNumId w:val="31"/>
  </w:num>
  <w:num w:numId="5">
    <w:abstractNumId w:val="14"/>
  </w:num>
  <w:num w:numId="6">
    <w:abstractNumId w:val="2"/>
  </w:num>
  <w:num w:numId="7">
    <w:abstractNumId w:val="7"/>
  </w:num>
  <w:num w:numId="8">
    <w:abstractNumId w:val="45"/>
  </w:num>
  <w:num w:numId="9">
    <w:abstractNumId w:val="27"/>
  </w:num>
  <w:num w:numId="10">
    <w:abstractNumId w:val="22"/>
  </w:num>
  <w:num w:numId="11">
    <w:abstractNumId w:val="11"/>
  </w:num>
  <w:num w:numId="12">
    <w:abstractNumId w:val="34"/>
  </w:num>
  <w:num w:numId="13">
    <w:abstractNumId w:val="37"/>
  </w:num>
  <w:num w:numId="14">
    <w:abstractNumId w:val="28"/>
  </w:num>
  <w:num w:numId="15">
    <w:abstractNumId w:val="3"/>
  </w:num>
  <w:num w:numId="16">
    <w:abstractNumId w:val="10"/>
  </w:num>
  <w:num w:numId="17">
    <w:abstractNumId w:val="23"/>
  </w:num>
  <w:num w:numId="18">
    <w:abstractNumId w:val="8"/>
  </w:num>
  <w:num w:numId="19">
    <w:abstractNumId w:val="12"/>
  </w:num>
  <w:num w:numId="20">
    <w:abstractNumId w:val="13"/>
  </w:num>
  <w:num w:numId="21">
    <w:abstractNumId w:val="29"/>
  </w:num>
  <w:num w:numId="22">
    <w:abstractNumId w:val="46"/>
  </w:num>
  <w:num w:numId="23">
    <w:abstractNumId w:val="36"/>
  </w:num>
  <w:num w:numId="24">
    <w:abstractNumId w:val="40"/>
  </w:num>
  <w:num w:numId="25">
    <w:abstractNumId w:val="4"/>
  </w:num>
  <w:num w:numId="26">
    <w:abstractNumId w:val="20"/>
  </w:num>
  <w:num w:numId="27">
    <w:abstractNumId w:val="30"/>
  </w:num>
  <w:num w:numId="28">
    <w:abstractNumId w:val="42"/>
  </w:num>
  <w:num w:numId="29">
    <w:abstractNumId w:val="9"/>
  </w:num>
  <w:num w:numId="30">
    <w:abstractNumId w:val="25"/>
  </w:num>
  <w:num w:numId="31">
    <w:abstractNumId w:val="41"/>
  </w:num>
  <w:num w:numId="32">
    <w:abstractNumId w:val="19"/>
  </w:num>
  <w:num w:numId="33">
    <w:abstractNumId w:val="0"/>
  </w:num>
  <w:num w:numId="34">
    <w:abstractNumId w:val="26"/>
  </w:num>
  <w:num w:numId="35">
    <w:abstractNumId w:val="44"/>
  </w:num>
  <w:num w:numId="36">
    <w:abstractNumId w:val="24"/>
  </w:num>
  <w:num w:numId="37">
    <w:abstractNumId w:val="21"/>
  </w:num>
  <w:num w:numId="38">
    <w:abstractNumId w:val="33"/>
  </w:num>
  <w:num w:numId="39">
    <w:abstractNumId w:val="16"/>
  </w:num>
  <w:num w:numId="40">
    <w:abstractNumId w:val="32"/>
  </w:num>
  <w:num w:numId="41">
    <w:abstractNumId w:val="39"/>
  </w:num>
  <w:num w:numId="42">
    <w:abstractNumId w:val="43"/>
  </w:num>
  <w:num w:numId="43">
    <w:abstractNumId w:val="5"/>
  </w:num>
  <w:num w:numId="44">
    <w:abstractNumId w:val="15"/>
  </w:num>
  <w:num w:numId="45">
    <w:abstractNumId w:val="35"/>
  </w:num>
  <w:num w:numId="46">
    <w:abstractNumId w:val="18"/>
  </w:num>
  <w:num w:numId="47">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E5C"/>
    <w:rsid w:val="00002522"/>
    <w:rsid w:val="0000303C"/>
    <w:rsid w:val="00006A36"/>
    <w:rsid w:val="0001031C"/>
    <w:rsid w:val="00010A94"/>
    <w:rsid w:val="00011BA4"/>
    <w:rsid w:val="000125EB"/>
    <w:rsid w:val="0001544B"/>
    <w:rsid w:val="00017AF3"/>
    <w:rsid w:val="00030E0F"/>
    <w:rsid w:val="00043616"/>
    <w:rsid w:val="00052C2E"/>
    <w:rsid w:val="0005557A"/>
    <w:rsid w:val="00065F5A"/>
    <w:rsid w:val="00067323"/>
    <w:rsid w:val="000714F8"/>
    <w:rsid w:val="0007232D"/>
    <w:rsid w:val="00085D39"/>
    <w:rsid w:val="000A275C"/>
    <w:rsid w:val="000B7CCC"/>
    <w:rsid w:val="000C0C64"/>
    <w:rsid w:val="000C2EEC"/>
    <w:rsid w:val="000C5309"/>
    <w:rsid w:val="000C53A1"/>
    <w:rsid w:val="000F12A8"/>
    <w:rsid w:val="00101C90"/>
    <w:rsid w:val="00113DA0"/>
    <w:rsid w:val="001175F9"/>
    <w:rsid w:val="0012319B"/>
    <w:rsid w:val="00126BC9"/>
    <w:rsid w:val="0013348A"/>
    <w:rsid w:val="00134492"/>
    <w:rsid w:val="00137927"/>
    <w:rsid w:val="0015613B"/>
    <w:rsid w:val="00162409"/>
    <w:rsid w:val="00193544"/>
    <w:rsid w:val="00194D9F"/>
    <w:rsid w:val="001A59B0"/>
    <w:rsid w:val="001A6921"/>
    <w:rsid w:val="001A7051"/>
    <w:rsid w:val="001C0AF0"/>
    <w:rsid w:val="001C153C"/>
    <w:rsid w:val="001C459D"/>
    <w:rsid w:val="001C652A"/>
    <w:rsid w:val="001E0832"/>
    <w:rsid w:val="001E6633"/>
    <w:rsid w:val="001F2039"/>
    <w:rsid w:val="00204D71"/>
    <w:rsid w:val="002100D8"/>
    <w:rsid w:val="00214EAC"/>
    <w:rsid w:val="00217F68"/>
    <w:rsid w:val="00224BC1"/>
    <w:rsid w:val="002250D0"/>
    <w:rsid w:val="002363E6"/>
    <w:rsid w:val="00236C4D"/>
    <w:rsid w:val="00243013"/>
    <w:rsid w:val="0026234D"/>
    <w:rsid w:val="00271B3E"/>
    <w:rsid w:val="002731D4"/>
    <w:rsid w:val="00282AE9"/>
    <w:rsid w:val="00285407"/>
    <w:rsid w:val="002856A1"/>
    <w:rsid w:val="002873B2"/>
    <w:rsid w:val="002877FB"/>
    <w:rsid w:val="00295180"/>
    <w:rsid w:val="0029525C"/>
    <w:rsid w:val="002965EF"/>
    <w:rsid w:val="00297C40"/>
    <w:rsid w:val="002A35B4"/>
    <w:rsid w:val="002B090F"/>
    <w:rsid w:val="002C02C6"/>
    <w:rsid w:val="002C5C26"/>
    <w:rsid w:val="002C5D41"/>
    <w:rsid w:val="002D509C"/>
    <w:rsid w:val="003006CB"/>
    <w:rsid w:val="00304DB2"/>
    <w:rsid w:val="0031727B"/>
    <w:rsid w:val="00323DD7"/>
    <w:rsid w:val="0032771B"/>
    <w:rsid w:val="00330EEC"/>
    <w:rsid w:val="003339C3"/>
    <w:rsid w:val="0033593F"/>
    <w:rsid w:val="00336ADD"/>
    <w:rsid w:val="00345E65"/>
    <w:rsid w:val="0034791E"/>
    <w:rsid w:val="00363E86"/>
    <w:rsid w:val="00371FA5"/>
    <w:rsid w:val="00377B02"/>
    <w:rsid w:val="0038336C"/>
    <w:rsid w:val="003861C6"/>
    <w:rsid w:val="00397894"/>
    <w:rsid w:val="00397B71"/>
    <w:rsid w:val="003A5358"/>
    <w:rsid w:val="003A75D7"/>
    <w:rsid w:val="003C0C1E"/>
    <w:rsid w:val="003C3B9C"/>
    <w:rsid w:val="003D789C"/>
    <w:rsid w:val="003E1E1A"/>
    <w:rsid w:val="003E583D"/>
    <w:rsid w:val="003F0A7B"/>
    <w:rsid w:val="003F2730"/>
    <w:rsid w:val="003F5E17"/>
    <w:rsid w:val="00400112"/>
    <w:rsid w:val="00407A84"/>
    <w:rsid w:val="00412355"/>
    <w:rsid w:val="00423233"/>
    <w:rsid w:val="00435DAF"/>
    <w:rsid w:val="0047600B"/>
    <w:rsid w:val="00481BA6"/>
    <w:rsid w:val="00485148"/>
    <w:rsid w:val="004904EE"/>
    <w:rsid w:val="004C3687"/>
    <w:rsid w:val="004D0669"/>
    <w:rsid w:val="004D45BF"/>
    <w:rsid w:val="004E04CF"/>
    <w:rsid w:val="004E2A1C"/>
    <w:rsid w:val="00502FA1"/>
    <w:rsid w:val="00504017"/>
    <w:rsid w:val="00504C47"/>
    <w:rsid w:val="00512FBF"/>
    <w:rsid w:val="005216F2"/>
    <w:rsid w:val="00524D0D"/>
    <w:rsid w:val="00525D3A"/>
    <w:rsid w:val="00527341"/>
    <w:rsid w:val="00537642"/>
    <w:rsid w:val="005450F8"/>
    <w:rsid w:val="005513FB"/>
    <w:rsid w:val="005538DA"/>
    <w:rsid w:val="00566C33"/>
    <w:rsid w:val="00570786"/>
    <w:rsid w:val="0057459E"/>
    <w:rsid w:val="00577424"/>
    <w:rsid w:val="00582730"/>
    <w:rsid w:val="0059447C"/>
    <w:rsid w:val="005A16D6"/>
    <w:rsid w:val="005A6695"/>
    <w:rsid w:val="005B760A"/>
    <w:rsid w:val="005C6286"/>
    <w:rsid w:val="005C7F87"/>
    <w:rsid w:val="005D48B4"/>
    <w:rsid w:val="005E4A86"/>
    <w:rsid w:val="005F680D"/>
    <w:rsid w:val="005F71F4"/>
    <w:rsid w:val="005F76B6"/>
    <w:rsid w:val="0062720A"/>
    <w:rsid w:val="0063143C"/>
    <w:rsid w:val="00645D08"/>
    <w:rsid w:val="006515A3"/>
    <w:rsid w:val="0065269C"/>
    <w:rsid w:val="0065372E"/>
    <w:rsid w:val="00653D08"/>
    <w:rsid w:val="00664D77"/>
    <w:rsid w:val="0067369C"/>
    <w:rsid w:val="0068165B"/>
    <w:rsid w:val="00681759"/>
    <w:rsid w:val="006837B0"/>
    <w:rsid w:val="00694340"/>
    <w:rsid w:val="006977B8"/>
    <w:rsid w:val="006B153B"/>
    <w:rsid w:val="006B7CE9"/>
    <w:rsid w:val="006D07A7"/>
    <w:rsid w:val="006D20B6"/>
    <w:rsid w:val="006E4792"/>
    <w:rsid w:val="006F433D"/>
    <w:rsid w:val="00701A33"/>
    <w:rsid w:val="007160A4"/>
    <w:rsid w:val="0071677B"/>
    <w:rsid w:val="00722D6F"/>
    <w:rsid w:val="007426C0"/>
    <w:rsid w:val="00747E5C"/>
    <w:rsid w:val="00762FBD"/>
    <w:rsid w:val="00765167"/>
    <w:rsid w:val="00781C34"/>
    <w:rsid w:val="00784CCC"/>
    <w:rsid w:val="007A1A4D"/>
    <w:rsid w:val="007A3823"/>
    <w:rsid w:val="007A7BC6"/>
    <w:rsid w:val="007C78A7"/>
    <w:rsid w:val="007D5DA6"/>
    <w:rsid w:val="007E2525"/>
    <w:rsid w:val="007E4EF6"/>
    <w:rsid w:val="007E5D28"/>
    <w:rsid w:val="0081013A"/>
    <w:rsid w:val="00815645"/>
    <w:rsid w:val="00815747"/>
    <w:rsid w:val="00823DFD"/>
    <w:rsid w:val="00827A42"/>
    <w:rsid w:val="0083108F"/>
    <w:rsid w:val="00834BBA"/>
    <w:rsid w:val="00836149"/>
    <w:rsid w:val="00846B80"/>
    <w:rsid w:val="008475BB"/>
    <w:rsid w:val="008556DA"/>
    <w:rsid w:val="008603BB"/>
    <w:rsid w:val="00861715"/>
    <w:rsid w:val="00865CDB"/>
    <w:rsid w:val="008730AC"/>
    <w:rsid w:val="00873AD8"/>
    <w:rsid w:val="00884A91"/>
    <w:rsid w:val="00891534"/>
    <w:rsid w:val="008936DB"/>
    <w:rsid w:val="008A2F5E"/>
    <w:rsid w:val="008A497F"/>
    <w:rsid w:val="008B3671"/>
    <w:rsid w:val="008B53FB"/>
    <w:rsid w:val="008B6933"/>
    <w:rsid w:val="008B763E"/>
    <w:rsid w:val="008C1FA0"/>
    <w:rsid w:val="008D2630"/>
    <w:rsid w:val="008D302A"/>
    <w:rsid w:val="008F2B5B"/>
    <w:rsid w:val="009058DD"/>
    <w:rsid w:val="00906903"/>
    <w:rsid w:val="00910BC4"/>
    <w:rsid w:val="009138DC"/>
    <w:rsid w:val="00927747"/>
    <w:rsid w:val="00950352"/>
    <w:rsid w:val="00951CBA"/>
    <w:rsid w:val="00961872"/>
    <w:rsid w:val="0096473C"/>
    <w:rsid w:val="009671C3"/>
    <w:rsid w:val="009812BC"/>
    <w:rsid w:val="00986DF9"/>
    <w:rsid w:val="009962D8"/>
    <w:rsid w:val="009A648E"/>
    <w:rsid w:val="009C090D"/>
    <w:rsid w:val="009C3802"/>
    <w:rsid w:val="009D5859"/>
    <w:rsid w:val="009D5B20"/>
    <w:rsid w:val="009D6F63"/>
    <w:rsid w:val="009E491B"/>
    <w:rsid w:val="009E7296"/>
    <w:rsid w:val="009E7B8C"/>
    <w:rsid w:val="009F36FE"/>
    <w:rsid w:val="009F3F2B"/>
    <w:rsid w:val="00A0572C"/>
    <w:rsid w:val="00A063AA"/>
    <w:rsid w:val="00A30DB4"/>
    <w:rsid w:val="00A518E8"/>
    <w:rsid w:val="00A52472"/>
    <w:rsid w:val="00A76EA8"/>
    <w:rsid w:val="00A80875"/>
    <w:rsid w:val="00A91EE8"/>
    <w:rsid w:val="00AA075C"/>
    <w:rsid w:val="00AA6056"/>
    <w:rsid w:val="00AA6A1F"/>
    <w:rsid w:val="00AA6DBE"/>
    <w:rsid w:val="00AE7C18"/>
    <w:rsid w:val="00B031F8"/>
    <w:rsid w:val="00B0460D"/>
    <w:rsid w:val="00B05DC3"/>
    <w:rsid w:val="00B13B10"/>
    <w:rsid w:val="00B1512D"/>
    <w:rsid w:val="00B25CCE"/>
    <w:rsid w:val="00B261A5"/>
    <w:rsid w:val="00B46417"/>
    <w:rsid w:val="00B568E0"/>
    <w:rsid w:val="00B579E5"/>
    <w:rsid w:val="00B74AC8"/>
    <w:rsid w:val="00B82694"/>
    <w:rsid w:val="00BA2C19"/>
    <w:rsid w:val="00BA3277"/>
    <w:rsid w:val="00BB0393"/>
    <w:rsid w:val="00BB660D"/>
    <w:rsid w:val="00BC679A"/>
    <w:rsid w:val="00BD77EA"/>
    <w:rsid w:val="00BE3CD9"/>
    <w:rsid w:val="00BF2644"/>
    <w:rsid w:val="00C00570"/>
    <w:rsid w:val="00C007CD"/>
    <w:rsid w:val="00C04DE7"/>
    <w:rsid w:val="00C11243"/>
    <w:rsid w:val="00C14447"/>
    <w:rsid w:val="00C15637"/>
    <w:rsid w:val="00C207F3"/>
    <w:rsid w:val="00C253CC"/>
    <w:rsid w:val="00C3616B"/>
    <w:rsid w:val="00C43C30"/>
    <w:rsid w:val="00C522CD"/>
    <w:rsid w:val="00C573FA"/>
    <w:rsid w:val="00C6527D"/>
    <w:rsid w:val="00C65577"/>
    <w:rsid w:val="00C6613B"/>
    <w:rsid w:val="00C90FF3"/>
    <w:rsid w:val="00CA0269"/>
    <w:rsid w:val="00CB7104"/>
    <w:rsid w:val="00CB789D"/>
    <w:rsid w:val="00CC3EB0"/>
    <w:rsid w:val="00CE1701"/>
    <w:rsid w:val="00CE4DE7"/>
    <w:rsid w:val="00CE51B9"/>
    <w:rsid w:val="00CE56F8"/>
    <w:rsid w:val="00CF4115"/>
    <w:rsid w:val="00CF6281"/>
    <w:rsid w:val="00D03CD7"/>
    <w:rsid w:val="00D13708"/>
    <w:rsid w:val="00D22359"/>
    <w:rsid w:val="00D24C7F"/>
    <w:rsid w:val="00D35077"/>
    <w:rsid w:val="00D44BD4"/>
    <w:rsid w:val="00D51FA1"/>
    <w:rsid w:val="00D61B6A"/>
    <w:rsid w:val="00D63AB9"/>
    <w:rsid w:val="00D73097"/>
    <w:rsid w:val="00D76467"/>
    <w:rsid w:val="00D80BF6"/>
    <w:rsid w:val="00D832FE"/>
    <w:rsid w:val="00D86A95"/>
    <w:rsid w:val="00D96054"/>
    <w:rsid w:val="00DA0F8B"/>
    <w:rsid w:val="00DB499A"/>
    <w:rsid w:val="00DB7405"/>
    <w:rsid w:val="00DD3D4B"/>
    <w:rsid w:val="00DE08BD"/>
    <w:rsid w:val="00DE5479"/>
    <w:rsid w:val="00DF302A"/>
    <w:rsid w:val="00DF5F5B"/>
    <w:rsid w:val="00E036F6"/>
    <w:rsid w:val="00E06BD3"/>
    <w:rsid w:val="00E15E02"/>
    <w:rsid w:val="00E31818"/>
    <w:rsid w:val="00E32B66"/>
    <w:rsid w:val="00E3506B"/>
    <w:rsid w:val="00E371C3"/>
    <w:rsid w:val="00E44D79"/>
    <w:rsid w:val="00E623C8"/>
    <w:rsid w:val="00E62565"/>
    <w:rsid w:val="00E649BD"/>
    <w:rsid w:val="00E722AA"/>
    <w:rsid w:val="00E825AB"/>
    <w:rsid w:val="00E9040E"/>
    <w:rsid w:val="00E90A9A"/>
    <w:rsid w:val="00E92C4D"/>
    <w:rsid w:val="00E9665E"/>
    <w:rsid w:val="00E96B46"/>
    <w:rsid w:val="00E97D2B"/>
    <w:rsid w:val="00EB623B"/>
    <w:rsid w:val="00ED64CD"/>
    <w:rsid w:val="00EE1F6D"/>
    <w:rsid w:val="00EE2674"/>
    <w:rsid w:val="00EF196A"/>
    <w:rsid w:val="00F028C7"/>
    <w:rsid w:val="00F07781"/>
    <w:rsid w:val="00F23FB1"/>
    <w:rsid w:val="00F34AFF"/>
    <w:rsid w:val="00F45990"/>
    <w:rsid w:val="00F77C5B"/>
    <w:rsid w:val="00F77FD9"/>
    <w:rsid w:val="00F80967"/>
    <w:rsid w:val="00F80BFC"/>
    <w:rsid w:val="00F95AAD"/>
    <w:rsid w:val="00FA57EA"/>
    <w:rsid w:val="00FA6495"/>
    <w:rsid w:val="00FB1280"/>
    <w:rsid w:val="00FB447A"/>
    <w:rsid w:val="00FC6933"/>
    <w:rsid w:val="00FE0191"/>
    <w:rsid w:val="00FF0462"/>
    <w:rsid w:val="00FF62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4"/>
    <w:rPr>
      <w:rFonts w:ascii="Arial" w:hAnsi="Arial"/>
      <w:sz w:val="20"/>
      <w:szCs w:val="20"/>
      <w:lang w:eastAsia="en-US"/>
    </w:rPr>
  </w:style>
  <w:style w:type="paragraph" w:styleId="Heading1">
    <w:name w:val="heading 1"/>
    <w:basedOn w:val="Normal"/>
    <w:next w:val="Normal"/>
    <w:link w:val="Heading1Char"/>
    <w:uiPriority w:val="99"/>
    <w:qFormat/>
    <w:rsid w:val="00891534"/>
    <w:pPr>
      <w:keepNext/>
      <w:outlineLvl w:val="0"/>
    </w:pPr>
    <w:rPr>
      <w:b/>
      <w:sz w:val="24"/>
    </w:rPr>
  </w:style>
  <w:style w:type="paragraph" w:styleId="Heading2">
    <w:name w:val="heading 2"/>
    <w:basedOn w:val="Normal"/>
    <w:next w:val="Normal"/>
    <w:link w:val="Heading2Char"/>
    <w:uiPriority w:val="99"/>
    <w:qFormat/>
    <w:rsid w:val="00891534"/>
    <w:pPr>
      <w:keepNext/>
      <w:ind w:left="426"/>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6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A6695"/>
    <w:rPr>
      <w:rFonts w:ascii="Cambria" w:hAnsi="Cambria" w:cs="Times New Roman"/>
      <w:b/>
      <w:bCs/>
      <w:i/>
      <w:iCs/>
      <w:sz w:val="28"/>
      <w:szCs w:val="28"/>
      <w:lang w:eastAsia="en-US"/>
    </w:rPr>
  </w:style>
  <w:style w:type="paragraph" w:styleId="Header">
    <w:name w:val="header"/>
    <w:basedOn w:val="Normal"/>
    <w:link w:val="HeaderChar"/>
    <w:uiPriority w:val="99"/>
    <w:rsid w:val="00891534"/>
    <w:pPr>
      <w:tabs>
        <w:tab w:val="center" w:pos="4153"/>
        <w:tab w:val="right" w:pos="8306"/>
      </w:tabs>
    </w:pPr>
  </w:style>
  <w:style w:type="character" w:customStyle="1" w:styleId="HeaderChar">
    <w:name w:val="Header Char"/>
    <w:basedOn w:val="DefaultParagraphFont"/>
    <w:link w:val="Header"/>
    <w:uiPriority w:val="99"/>
    <w:locked/>
    <w:rsid w:val="00910BC4"/>
    <w:rPr>
      <w:rFonts w:ascii="Arial" w:hAnsi="Arial" w:cs="Times New Roman"/>
      <w:lang w:eastAsia="en-US"/>
    </w:rPr>
  </w:style>
  <w:style w:type="paragraph" w:styleId="Footer">
    <w:name w:val="footer"/>
    <w:basedOn w:val="Normal"/>
    <w:link w:val="FooterChar"/>
    <w:uiPriority w:val="99"/>
    <w:rsid w:val="00891534"/>
    <w:pPr>
      <w:tabs>
        <w:tab w:val="center" w:pos="4153"/>
        <w:tab w:val="right" w:pos="8306"/>
      </w:tabs>
    </w:pPr>
  </w:style>
  <w:style w:type="character" w:customStyle="1" w:styleId="FooterChar">
    <w:name w:val="Footer Char"/>
    <w:basedOn w:val="DefaultParagraphFont"/>
    <w:link w:val="Footer"/>
    <w:uiPriority w:val="99"/>
    <w:semiHidden/>
    <w:locked/>
    <w:rsid w:val="005A6695"/>
    <w:rPr>
      <w:rFonts w:ascii="Arial" w:hAnsi="Arial" w:cs="Times New Roman"/>
      <w:sz w:val="20"/>
      <w:szCs w:val="20"/>
      <w:lang w:eastAsia="en-US"/>
    </w:rPr>
  </w:style>
  <w:style w:type="paragraph" w:styleId="BodyTextIndent2">
    <w:name w:val="Body Text Indent 2"/>
    <w:basedOn w:val="Normal"/>
    <w:link w:val="BodyTextIndent2Char"/>
    <w:uiPriority w:val="99"/>
    <w:rsid w:val="00891534"/>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5A6695"/>
    <w:rPr>
      <w:rFonts w:ascii="Arial" w:hAnsi="Arial" w:cs="Times New Roman"/>
      <w:sz w:val="20"/>
      <w:szCs w:val="20"/>
      <w:lang w:eastAsia="en-US"/>
    </w:rPr>
  </w:style>
  <w:style w:type="paragraph" w:styleId="BodyTextIndent">
    <w:name w:val="Body Text Indent"/>
    <w:basedOn w:val="Normal"/>
    <w:link w:val="BodyTextIndentChar"/>
    <w:uiPriority w:val="99"/>
    <w:rsid w:val="00891534"/>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5A6695"/>
    <w:rPr>
      <w:rFonts w:ascii="Arial" w:hAnsi="Arial" w:cs="Times New Roman"/>
      <w:sz w:val="20"/>
      <w:szCs w:val="20"/>
      <w:lang w:eastAsia="en-US"/>
    </w:rPr>
  </w:style>
  <w:style w:type="paragraph" w:styleId="BodyTextIndent3">
    <w:name w:val="Body Text Indent 3"/>
    <w:basedOn w:val="Normal"/>
    <w:link w:val="BodyTextIndent3Char"/>
    <w:uiPriority w:val="99"/>
    <w:rsid w:val="00891534"/>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5A6695"/>
    <w:rPr>
      <w:rFonts w:ascii="Arial" w:hAnsi="Arial" w:cs="Times New Roman"/>
      <w:sz w:val="16"/>
      <w:szCs w:val="16"/>
      <w:lang w:eastAsia="en-US"/>
    </w:rPr>
  </w:style>
  <w:style w:type="character" w:styleId="PageNumber">
    <w:name w:val="page number"/>
    <w:basedOn w:val="DefaultParagraphFont"/>
    <w:uiPriority w:val="99"/>
    <w:rsid w:val="001C153C"/>
    <w:rPr>
      <w:rFonts w:cs="Times New Roman"/>
    </w:rPr>
  </w:style>
  <w:style w:type="paragraph" w:styleId="NormalWeb">
    <w:name w:val="Normal (Web)"/>
    <w:basedOn w:val="Normal"/>
    <w:uiPriority w:val="99"/>
    <w:rsid w:val="003D789C"/>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rsid w:val="003D789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62565"/>
    <w:rPr>
      <w:rFonts w:cs="Times New Roman"/>
      <w:color w:val="0000FF"/>
      <w:u w:val="single"/>
    </w:rPr>
  </w:style>
  <w:style w:type="paragraph" w:styleId="BalloonText">
    <w:name w:val="Balloon Text"/>
    <w:basedOn w:val="Normal"/>
    <w:link w:val="BalloonTextChar"/>
    <w:uiPriority w:val="99"/>
    <w:rsid w:val="00910BC4"/>
    <w:rPr>
      <w:rFonts w:ascii="Tahoma" w:hAnsi="Tahoma" w:cs="Tahoma"/>
      <w:sz w:val="16"/>
      <w:szCs w:val="16"/>
    </w:rPr>
  </w:style>
  <w:style w:type="character" w:customStyle="1" w:styleId="BalloonTextChar">
    <w:name w:val="Balloon Text Char"/>
    <w:basedOn w:val="DefaultParagraphFont"/>
    <w:link w:val="BalloonText"/>
    <w:uiPriority w:val="99"/>
    <w:locked/>
    <w:rsid w:val="00910B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841963">
      <w:marLeft w:val="0"/>
      <w:marRight w:val="0"/>
      <w:marTop w:val="0"/>
      <w:marBottom w:val="0"/>
      <w:divBdr>
        <w:top w:val="none" w:sz="0" w:space="0" w:color="auto"/>
        <w:left w:val="none" w:sz="0" w:space="0" w:color="auto"/>
        <w:bottom w:val="none" w:sz="0" w:space="0" w:color="auto"/>
        <w:right w:val="none" w:sz="0" w:space="0" w:color="auto"/>
      </w:divBdr>
      <w:divsChild>
        <w:div w:id="28841965">
          <w:marLeft w:val="0"/>
          <w:marRight w:val="0"/>
          <w:marTop w:val="0"/>
          <w:marBottom w:val="0"/>
          <w:divBdr>
            <w:top w:val="none" w:sz="0" w:space="0" w:color="auto"/>
            <w:left w:val="none" w:sz="0" w:space="0" w:color="auto"/>
            <w:bottom w:val="none" w:sz="0" w:space="0" w:color="auto"/>
            <w:right w:val="none" w:sz="0" w:space="0" w:color="auto"/>
          </w:divBdr>
          <w:divsChild>
            <w:div w:id="28841967">
              <w:marLeft w:val="0"/>
              <w:marRight w:val="0"/>
              <w:marTop w:val="0"/>
              <w:marBottom w:val="0"/>
              <w:divBdr>
                <w:top w:val="none" w:sz="0" w:space="0" w:color="auto"/>
                <w:left w:val="none" w:sz="0" w:space="0" w:color="auto"/>
                <w:bottom w:val="none" w:sz="0" w:space="0" w:color="auto"/>
                <w:right w:val="none" w:sz="0" w:space="0" w:color="auto"/>
              </w:divBdr>
              <w:divsChild>
                <w:div w:id="28841964">
                  <w:marLeft w:val="0"/>
                  <w:marRight w:val="0"/>
                  <w:marTop w:val="0"/>
                  <w:marBottom w:val="0"/>
                  <w:divBdr>
                    <w:top w:val="none" w:sz="0" w:space="0" w:color="auto"/>
                    <w:left w:val="none" w:sz="0" w:space="0" w:color="auto"/>
                    <w:bottom w:val="none" w:sz="0" w:space="0" w:color="auto"/>
                    <w:right w:val="none" w:sz="0" w:space="0" w:color="auto"/>
                  </w:divBdr>
                  <w:divsChild>
                    <w:div w:id="28841966">
                      <w:marLeft w:val="0"/>
                      <w:marRight w:val="0"/>
                      <w:marTop w:val="0"/>
                      <w:marBottom w:val="0"/>
                      <w:divBdr>
                        <w:top w:val="none" w:sz="0" w:space="0" w:color="auto"/>
                        <w:left w:val="none" w:sz="0" w:space="0" w:color="auto"/>
                        <w:bottom w:val="none" w:sz="0" w:space="0" w:color="auto"/>
                        <w:right w:val="none" w:sz="0" w:space="0" w:color="auto"/>
                      </w:divBdr>
                      <w:divsChild>
                        <w:div w:id="28841968">
                          <w:marLeft w:val="0"/>
                          <w:marRight w:val="0"/>
                          <w:marTop w:val="0"/>
                          <w:marBottom w:val="0"/>
                          <w:divBdr>
                            <w:top w:val="none" w:sz="0" w:space="0" w:color="auto"/>
                            <w:left w:val="none" w:sz="0" w:space="0" w:color="auto"/>
                            <w:bottom w:val="none" w:sz="0" w:space="0" w:color="auto"/>
                            <w:right w:val="none" w:sz="0" w:space="0" w:color="auto"/>
                          </w:divBdr>
                          <w:divsChild>
                            <w:div w:id="28841971">
                              <w:marLeft w:val="0"/>
                              <w:marRight w:val="0"/>
                              <w:marTop w:val="0"/>
                              <w:marBottom w:val="0"/>
                              <w:divBdr>
                                <w:top w:val="none" w:sz="0" w:space="0" w:color="auto"/>
                                <w:left w:val="none" w:sz="0" w:space="0" w:color="auto"/>
                                <w:bottom w:val="none" w:sz="0" w:space="0" w:color="auto"/>
                                <w:right w:val="none" w:sz="0" w:space="0" w:color="auto"/>
                              </w:divBdr>
                              <w:divsChild>
                                <w:div w:id="288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1970">
      <w:marLeft w:val="0"/>
      <w:marRight w:val="0"/>
      <w:marTop w:val="0"/>
      <w:marBottom w:val="0"/>
      <w:divBdr>
        <w:top w:val="none" w:sz="0" w:space="0" w:color="auto"/>
        <w:left w:val="none" w:sz="0" w:space="0" w:color="auto"/>
        <w:bottom w:val="none" w:sz="0" w:space="0" w:color="auto"/>
        <w:right w:val="none" w:sz="0" w:space="0" w:color="auto"/>
      </w:divBdr>
    </w:div>
    <w:div w:id="28841972">
      <w:marLeft w:val="0"/>
      <w:marRight w:val="0"/>
      <w:marTop w:val="0"/>
      <w:marBottom w:val="0"/>
      <w:divBdr>
        <w:top w:val="none" w:sz="0" w:space="0" w:color="auto"/>
        <w:left w:val="none" w:sz="0" w:space="0" w:color="auto"/>
        <w:bottom w:val="none" w:sz="0" w:space="0" w:color="auto"/>
        <w:right w:val="none" w:sz="0" w:space="0" w:color="auto"/>
      </w:divBdr>
      <w:divsChild>
        <w:div w:id="28842008">
          <w:marLeft w:val="0"/>
          <w:marRight w:val="0"/>
          <w:marTop w:val="0"/>
          <w:marBottom w:val="0"/>
          <w:divBdr>
            <w:top w:val="none" w:sz="0" w:space="0" w:color="auto"/>
            <w:left w:val="none" w:sz="0" w:space="0" w:color="auto"/>
            <w:bottom w:val="none" w:sz="0" w:space="0" w:color="auto"/>
            <w:right w:val="none" w:sz="0" w:space="0" w:color="auto"/>
          </w:divBdr>
          <w:divsChild>
            <w:div w:id="28841973">
              <w:marLeft w:val="0"/>
              <w:marRight w:val="0"/>
              <w:marTop w:val="0"/>
              <w:marBottom w:val="0"/>
              <w:divBdr>
                <w:top w:val="none" w:sz="0" w:space="0" w:color="auto"/>
                <w:left w:val="none" w:sz="0" w:space="0" w:color="auto"/>
                <w:bottom w:val="none" w:sz="0" w:space="0" w:color="auto"/>
                <w:right w:val="none" w:sz="0" w:space="0" w:color="auto"/>
              </w:divBdr>
            </w:div>
            <w:div w:id="28841974">
              <w:marLeft w:val="0"/>
              <w:marRight w:val="0"/>
              <w:marTop w:val="0"/>
              <w:marBottom w:val="0"/>
              <w:divBdr>
                <w:top w:val="none" w:sz="0" w:space="0" w:color="auto"/>
                <w:left w:val="none" w:sz="0" w:space="0" w:color="auto"/>
                <w:bottom w:val="none" w:sz="0" w:space="0" w:color="auto"/>
                <w:right w:val="none" w:sz="0" w:space="0" w:color="auto"/>
              </w:divBdr>
            </w:div>
            <w:div w:id="28841979">
              <w:marLeft w:val="0"/>
              <w:marRight w:val="0"/>
              <w:marTop w:val="0"/>
              <w:marBottom w:val="0"/>
              <w:divBdr>
                <w:top w:val="none" w:sz="0" w:space="0" w:color="auto"/>
                <w:left w:val="none" w:sz="0" w:space="0" w:color="auto"/>
                <w:bottom w:val="none" w:sz="0" w:space="0" w:color="auto"/>
                <w:right w:val="none" w:sz="0" w:space="0" w:color="auto"/>
              </w:divBdr>
            </w:div>
            <w:div w:id="28841983">
              <w:marLeft w:val="0"/>
              <w:marRight w:val="0"/>
              <w:marTop w:val="0"/>
              <w:marBottom w:val="0"/>
              <w:divBdr>
                <w:top w:val="none" w:sz="0" w:space="0" w:color="auto"/>
                <w:left w:val="none" w:sz="0" w:space="0" w:color="auto"/>
                <w:bottom w:val="none" w:sz="0" w:space="0" w:color="auto"/>
                <w:right w:val="none" w:sz="0" w:space="0" w:color="auto"/>
              </w:divBdr>
            </w:div>
            <w:div w:id="28841987">
              <w:marLeft w:val="0"/>
              <w:marRight w:val="0"/>
              <w:marTop w:val="0"/>
              <w:marBottom w:val="0"/>
              <w:divBdr>
                <w:top w:val="none" w:sz="0" w:space="0" w:color="auto"/>
                <w:left w:val="none" w:sz="0" w:space="0" w:color="auto"/>
                <w:bottom w:val="none" w:sz="0" w:space="0" w:color="auto"/>
                <w:right w:val="none" w:sz="0" w:space="0" w:color="auto"/>
              </w:divBdr>
            </w:div>
            <w:div w:id="28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988">
      <w:marLeft w:val="0"/>
      <w:marRight w:val="0"/>
      <w:marTop w:val="0"/>
      <w:marBottom w:val="0"/>
      <w:divBdr>
        <w:top w:val="none" w:sz="0" w:space="0" w:color="auto"/>
        <w:left w:val="none" w:sz="0" w:space="0" w:color="auto"/>
        <w:bottom w:val="none" w:sz="0" w:space="0" w:color="auto"/>
        <w:right w:val="none" w:sz="0" w:space="0" w:color="auto"/>
      </w:divBdr>
      <w:divsChild>
        <w:div w:id="28841981">
          <w:marLeft w:val="0"/>
          <w:marRight w:val="0"/>
          <w:marTop w:val="0"/>
          <w:marBottom w:val="0"/>
          <w:divBdr>
            <w:top w:val="none" w:sz="0" w:space="0" w:color="auto"/>
            <w:left w:val="none" w:sz="0" w:space="0" w:color="auto"/>
            <w:bottom w:val="none" w:sz="0" w:space="0" w:color="auto"/>
            <w:right w:val="none" w:sz="0" w:space="0" w:color="auto"/>
          </w:divBdr>
          <w:divsChild>
            <w:div w:id="28841975">
              <w:marLeft w:val="0"/>
              <w:marRight w:val="0"/>
              <w:marTop w:val="0"/>
              <w:marBottom w:val="0"/>
              <w:divBdr>
                <w:top w:val="none" w:sz="0" w:space="0" w:color="auto"/>
                <w:left w:val="none" w:sz="0" w:space="0" w:color="auto"/>
                <w:bottom w:val="none" w:sz="0" w:space="0" w:color="auto"/>
                <w:right w:val="none" w:sz="0" w:space="0" w:color="auto"/>
              </w:divBdr>
            </w:div>
            <w:div w:id="288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993">
      <w:marLeft w:val="0"/>
      <w:marRight w:val="0"/>
      <w:marTop w:val="0"/>
      <w:marBottom w:val="0"/>
      <w:divBdr>
        <w:top w:val="none" w:sz="0" w:space="0" w:color="auto"/>
        <w:left w:val="none" w:sz="0" w:space="0" w:color="auto"/>
        <w:bottom w:val="none" w:sz="0" w:space="0" w:color="auto"/>
        <w:right w:val="none" w:sz="0" w:space="0" w:color="auto"/>
      </w:divBdr>
      <w:divsChild>
        <w:div w:id="28842001">
          <w:marLeft w:val="0"/>
          <w:marRight w:val="0"/>
          <w:marTop w:val="0"/>
          <w:marBottom w:val="0"/>
          <w:divBdr>
            <w:top w:val="none" w:sz="0" w:space="0" w:color="auto"/>
            <w:left w:val="none" w:sz="0" w:space="0" w:color="auto"/>
            <w:bottom w:val="none" w:sz="0" w:space="0" w:color="auto"/>
            <w:right w:val="none" w:sz="0" w:space="0" w:color="auto"/>
          </w:divBdr>
          <w:divsChild>
            <w:div w:id="28841982">
              <w:marLeft w:val="0"/>
              <w:marRight w:val="0"/>
              <w:marTop w:val="0"/>
              <w:marBottom w:val="0"/>
              <w:divBdr>
                <w:top w:val="none" w:sz="0" w:space="0" w:color="auto"/>
                <w:left w:val="none" w:sz="0" w:space="0" w:color="auto"/>
                <w:bottom w:val="none" w:sz="0" w:space="0" w:color="auto"/>
                <w:right w:val="none" w:sz="0" w:space="0" w:color="auto"/>
              </w:divBdr>
            </w:div>
            <w:div w:id="28841985">
              <w:marLeft w:val="0"/>
              <w:marRight w:val="0"/>
              <w:marTop w:val="0"/>
              <w:marBottom w:val="0"/>
              <w:divBdr>
                <w:top w:val="none" w:sz="0" w:space="0" w:color="auto"/>
                <w:left w:val="none" w:sz="0" w:space="0" w:color="auto"/>
                <w:bottom w:val="none" w:sz="0" w:space="0" w:color="auto"/>
                <w:right w:val="none" w:sz="0" w:space="0" w:color="auto"/>
              </w:divBdr>
            </w:div>
            <w:div w:id="28841989">
              <w:marLeft w:val="0"/>
              <w:marRight w:val="0"/>
              <w:marTop w:val="0"/>
              <w:marBottom w:val="0"/>
              <w:divBdr>
                <w:top w:val="none" w:sz="0" w:space="0" w:color="auto"/>
                <w:left w:val="none" w:sz="0" w:space="0" w:color="auto"/>
                <w:bottom w:val="none" w:sz="0" w:space="0" w:color="auto"/>
                <w:right w:val="none" w:sz="0" w:space="0" w:color="auto"/>
              </w:divBdr>
            </w:div>
            <w:div w:id="28842006">
              <w:marLeft w:val="0"/>
              <w:marRight w:val="0"/>
              <w:marTop w:val="0"/>
              <w:marBottom w:val="0"/>
              <w:divBdr>
                <w:top w:val="none" w:sz="0" w:space="0" w:color="auto"/>
                <w:left w:val="none" w:sz="0" w:space="0" w:color="auto"/>
                <w:bottom w:val="none" w:sz="0" w:space="0" w:color="auto"/>
                <w:right w:val="none" w:sz="0" w:space="0" w:color="auto"/>
              </w:divBdr>
            </w:div>
            <w:div w:id="28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999">
      <w:marLeft w:val="0"/>
      <w:marRight w:val="0"/>
      <w:marTop w:val="0"/>
      <w:marBottom w:val="0"/>
      <w:divBdr>
        <w:top w:val="none" w:sz="0" w:space="0" w:color="auto"/>
        <w:left w:val="none" w:sz="0" w:space="0" w:color="auto"/>
        <w:bottom w:val="none" w:sz="0" w:space="0" w:color="auto"/>
        <w:right w:val="none" w:sz="0" w:space="0" w:color="auto"/>
      </w:divBdr>
      <w:divsChild>
        <w:div w:id="28842005">
          <w:marLeft w:val="0"/>
          <w:marRight w:val="0"/>
          <w:marTop w:val="0"/>
          <w:marBottom w:val="0"/>
          <w:divBdr>
            <w:top w:val="none" w:sz="0" w:space="0" w:color="auto"/>
            <w:left w:val="none" w:sz="0" w:space="0" w:color="auto"/>
            <w:bottom w:val="none" w:sz="0" w:space="0" w:color="auto"/>
            <w:right w:val="none" w:sz="0" w:space="0" w:color="auto"/>
          </w:divBdr>
          <w:divsChild>
            <w:div w:id="28841984">
              <w:marLeft w:val="0"/>
              <w:marRight w:val="0"/>
              <w:marTop w:val="0"/>
              <w:marBottom w:val="0"/>
              <w:divBdr>
                <w:top w:val="none" w:sz="0" w:space="0" w:color="auto"/>
                <w:left w:val="none" w:sz="0" w:space="0" w:color="auto"/>
                <w:bottom w:val="none" w:sz="0" w:space="0" w:color="auto"/>
                <w:right w:val="none" w:sz="0" w:space="0" w:color="auto"/>
              </w:divBdr>
            </w:div>
            <w:div w:id="28841986">
              <w:marLeft w:val="0"/>
              <w:marRight w:val="0"/>
              <w:marTop w:val="0"/>
              <w:marBottom w:val="0"/>
              <w:divBdr>
                <w:top w:val="none" w:sz="0" w:space="0" w:color="auto"/>
                <w:left w:val="none" w:sz="0" w:space="0" w:color="auto"/>
                <w:bottom w:val="none" w:sz="0" w:space="0" w:color="auto"/>
                <w:right w:val="none" w:sz="0" w:space="0" w:color="auto"/>
              </w:divBdr>
            </w:div>
            <w:div w:id="28841998">
              <w:marLeft w:val="0"/>
              <w:marRight w:val="0"/>
              <w:marTop w:val="0"/>
              <w:marBottom w:val="0"/>
              <w:divBdr>
                <w:top w:val="none" w:sz="0" w:space="0" w:color="auto"/>
                <w:left w:val="none" w:sz="0" w:space="0" w:color="auto"/>
                <w:bottom w:val="none" w:sz="0" w:space="0" w:color="auto"/>
                <w:right w:val="none" w:sz="0" w:space="0" w:color="auto"/>
              </w:divBdr>
            </w:div>
            <w:div w:id="28842011">
              <w:marLeft w:val="0"/>
              <w:marRight w:val="0"/>
              <w:marTop w:val="0"/>
              <w:marBottom w:val="0"/>
              <w:divBdr>
                <w:top w:val="none" w:sz="0" w:space="0" w:color="auto"/>
                <w:left w:val="none" w:sz="0" w:space="0" w:color="auto"/>
                <w:bottom w:val="none" w:sz="0" w:space="0" w:color="auto"/>
                <w:right w:val="none" w:sz="0" w:space="0" w:color="auto"/>
              </w:divBdr>
            </w:div>
            <w:div w:id="28842014">
              <w:marLeft w:val="0"/>
              <w:marRight w:val="0"/>
              <w:marTop w:val="0"/>
              <w:marBottom w:val="0"/>
              <w:divBdr>
                <w:top w:val="none" w:sz="0" w:space="0" w:color="auto"/>
                <w:left w:val="none" w:sz="0" w:space="0" w:color="auto"/>
                <w:bottom w:val="none" w:sz="0" w:space="0" w:color="auto"/>
                <w:right w:val="none" w:sz="0" w:space="0" w:color="auto"/>
              </w:divBdr>
            </w:div>
            <w:div w:id="28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007">
      <w:marLeft w:val="0"/>
      <w:marRight w:val="0"/>
      <w:marTop w:val="0"/>
      <w:marBottom w:val="0"/>
      <w:divBdr>
        <w:top w:val="none" w:sz="0" w:space="0" w:color="auto"/>
        <w:left w:val="none" w:sz="0" w:space="0" w:color="auto"/>
        <w:bottom w:val="none" w:sz="0" w:space="0" w:color="auto"/>
        <w:right w:val="none" w:sz="0" w:space="0" w:color="auto"/>
      </w:divBdr>
      <w:divsChild>
        <w:div w:id="28841994">
          <w:marLeft w:val="0"/>
          <w:marRight w:val="0"/>
          <w:marTop w:val="0"/>
          <w:marBottom w:val="0"/>
          <w:divBdr>
            <w:top w:val="none" w:sz="0" w:space="0" w:color="auto"/>
            <w:left w:val="none" w:sz="0" w:space="0" w:color="auto"/>
            <w:bottom w:val="none" w:sz="0" w:space="0" w:color="auto"/>
            <w:right w:val="none" w:sz="0" w:space="0" w:color="auto"/>
          </w:divBdr>
          <w:divsChild>
            <w:div w:id="28841996">
              <w:marLeft w:val="0"/>
              <w:marRight w:val="0"/>
              <w:marTop w:val="0"/>
              <w:marBottom w:val="0"/>
              <w:divBdr>
                <w:top w:val="none" w:sz="0" w:space="0" w:color="auto"/>
                <w:left w:val="none" w:sz="0" w:space="0" w:color="auto"/>
                <w:bottom w:val="none" w:sz="0" w:space="0" w:color="auto"/>
                <w:right w:val="none" w:sz="0" w:space="0" w:color="auto"/>
              </w:divBdr>
            </w:div>
            <w:div w:id="28842000">
              <w:marLeft w:val="0"/>
              <w:marRight w:val="0"/>
              <w:marTop w:val="0"/>
              <w:marBottom w:val="0"/>
              <w:divBdr>
                <w:top w:val="none" w:sz="0" w:space="0" w:color="auto"/>
                <w:left w:val="none" w:sz="0" w:space="0" w:color="auto"/>
                <w:bottom w:val="none" w:sz="0" w:space="0" w:color="auto"/>
                <w:right w:val="none" w:sz="0" w:space="0" w:color="auto"/>
              </w:divBdr>
            </w:div>
            <w:div w:id="28842002">
              <w:marLeft w:val="0"/>
              <w:marRight w:val="0"/>
              <w:marTop w:val="0"/>
              <w:marBottom w:val="0"/>
              <w:divBdr>
                <w:top w:val="none" w:sz="0" w:space="0" w:color="auto"/>
                <w:left w:val="none" w:sz="0" w:space="0" w:color="auto"/>
                <w:bottom w:val="none" w:sz="0" w:space="0" w:color="auto"/>
                <w:right w:val="none" w:sz="0" w:space="0" w:color="auto"/>
              </w:divBdr>
            </w:div>
            <w:div w:id="28842003">
              <w:marLeft w:val="0"/>
              <w:marRight w:val="0"/>
              <w:marTop w:val="0"/>
              <w:marBottom w:val="0"/>
              <w:divBdr>
                <w:top w:val="none" w:sz="0" w:space="0" w:color="auto"/>
                <w:left w:val="none" w:sz="0" w:space="0" w:color="auto"/>
                <w:bottom w:val="none" w:sz="0" w:space="0" w:color="auto"/>
                <w:right w:val="none" w:sz="0" w:space="0" w:color="auto"/>
              </w:divBdr>
            </w:div>
            <w:div w:id="28842010">
              <w:marLeft w:val="0"/>
              <w:marRight w:val="0"/>
              <w:marTop w:val="0"/>
              <w:marBottom w:val="0"/>
              <w:divBdr>
                <w:top w:val="none" w:sz="0" w:space="0" w:color="auto"/>
                <w:left w:val="none" w:sz="0" w:space="0" w:color="auto"/>
                <w:bottom w:val="none" w:sz="0" w:space="0" w:color="auto"/>
                <w:right w:val="none" w:sz="0" w:space="0" w:color="auto"/>
              </w:divBdr>
            </w:div>
            <w:div w:id="28842012">
              <w:marLeft w:val="0"/>
              <w:marRight w:val="0"/>
              <w:marTop w:val="0"/>
              <w:marBottom w:val="0"/>
              <w:divBdr>
                <w:top w:val="none" w:sz="0" w:space="0" w:color="auto"/>
                <w:left w:val="none" w:sz="0" w:space="0" w:color="auto"/>
                <w:bottom w:val="none" w:sz="0" w:space="0" w:color="auto"/>
                <w:right w:val="none" w:sz="0" w:space="0" w:color="auto"/>
              </w:divBdr>
            </w:div>
            <w:div w:id="288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009">
      <w:marLeft w:val="0"/>
      <w:marRight w:val="0"/>
      <w:marTop w:val="0"/>
      <w:marBottom w:val="0"/>
      <w:divBdr>
        <w:top w:val="none" w:sz="0" w:space="0" w:color="auto"/>
        <w:left w:val="none" w:sz="0" w:space="0" w:color="auto"/>
        <w:bottom w:val="none" w:sz="0" w:space="0" w:color="auto"/>
        <w:right w:val="none" w:sz="0" w:space="0" w:color="auto"/>
      </w:divBdr>
      <w:divsChild>
        <w:div w:id="28841976">
          <w:marLeft w:val="0"/>
          <w:marRight w:val="0"/>
          <w:marTop w:val="0"/>
          <w:marBottom w:val="0"/>
          <w:divBdr>
            <w:top w:val="none" w:sz="0" w:space="0" w:color="auto"/>
            <w:left w:val="none" w:sz="0" w:space="0" w:color="auto"/>
            <w:bottom w:val="none" w:sz="0" w:space="0" w:color="auto"/>
            <w:right w:val="none" w:sz="0" w:space="0" w:color="auto"/>
          </w:divBdr>
          <w:divsChild>
            <w:div w:id="28841977">
              <w:marLeft w:val="0"/>
              <w:marRight w:val="0"/>
              <w:marTop w:val="0"/>
              <w:marBottom w:val="0"/>
              <w:divBdr>
                <w:top w:val="none" w:sz="0" w:space="0" w:color="auto"/>
                <w:left w:val="none" w:sz="0" w:space="0" w:color="auto"/>
                <w:bottom w:val="none" w:sz="0" w:space="0" w:color="auto"/>
                <w:right w:val="none" w:sz="0" w:space="0" w:color="auto"/>
              </w:divBdr>
            </w:div>
            <w:div w:id="28841978">
              <w:marLeft w:val="0"/>
              <w:marRight w:val="0"/>
              <w:marTop w:val="0"/>
              <w:marBottom w:val="0"/>
              <w:divBdr>
                <w:top w:val="none" w:sz="0" w:space="0" w:color="auto"/>
                <w:left w:val="none" w:sz="0" w:space="0" w:color="auto"/>
                <w:bottom w:val="none" w:sz="0" w:space="0" w:color="auto"/>
                <w:right w:val="none" w:sz="0" w:space="0" w:color="auto"/>
              </w:divBdr>
            </w:div>
            <w:div w:id="28841980">
              <w:marLeft w:val="0"/>
              <w:marRight w:val="0"/>
              <w:marTop w:val="0"/>
              <w:marBottom w:val="0"/>
              <w:divBdr>
                <w:top w:val="none" w:sz="0" w:space="0" w:color="auto"/>
                <w:left w:val="none" w:sz="0" w:space="0" w:color="auto"/>
                <w:bottom w:val="none" w:sz="0" w:space="0" w:color="auto"/>
                <w:right w:val="none" w:sz="0" w:space="0" w:color="auto"/>
              </w:divBdr>
            </w:div>
            <w:div w:id="28841992">
              <w:marLeft w:val="0"/>
              <w:marRight w:val="0"/>
              <w:marTop w:val="0"/>
              <w:marBottom w:val="0"/>
              <w:divBdr>
                <w:top w:val="none" w:sz="0" w:space="0" w:color="auto"/>
                <w:left w:val="none" w:sz="0" w:space="0" w:color="auto"/>
                <w:bottom w:val="none" w:sz="0" w:space="0" w:color="auto"/>
                <w:right w:val="none" w:sz="0" w:space="0" w:color="auto"/>
              </w:divBdr>
            </w:div>
            <w:div w:id="28841995">
              <w:marLeft w:val="0"/>
              <w:marRight w:val="0"/>
              <w:marTop w:val="0"/>
              <w:marBottom w:val="0"/>
              <w:divBdr>
                <w:top w:val="none" w:sz="0" w:space="0" w:color="auto"/>
                <w:left w:val="none" w:sz="0" w:space="0" w:color="auto"/>
                <w:bottom w:val="none" w:sz="0" w:space="0" w:color="auto"/>
                <w:right w:val="none" w:sz="0" w:space="0" w:color="auto"/>
              </w:divBdr>
            </w:div>
            <w:div w:id="28841997">
              <w:marLeft w:val="0"/>
              <w:marRight w:val="0"/>
              <w:marTop w:val="0"/>
              <w:marBottom w:val="0"/>
              <w:divBdr>
                <w:top w:val="none" w:sz="0" w:space="0" w:color="auto"/>
                <w:left w:val="none" w:sz="0" w:space="0" w:color="auto"/>
                <w:bottom w:val="none" w:sz="0" w:space="0" w:color="auto"/>
                <w:right w:val="none" w:sz="0" w:space="0" w:color="auto"/>
              </w:divBdr>
            </w:div>
            <w:div w:id="28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h\Application%20Data\Microsoft\Templates\Reports\New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NewReportTemplate</Template>
  <TotalTime>2</TotalTime>
  <Pages>8</Pages>
  <Words>2546</Words>
  <Characters>14518</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jmayh</dc:creator>
  <cp:keywords/>
  <dc:description/>
  <cp:lastModifiedBy>aires</cp:lastModifiedBy>
  <cp:revision>3</cp:revision>
  <cp:lastPrinted>2014-12-02T13:18:00Z</cp:lastPrinted>
  <dcterms:created xsi:type="dcterms:W3CDTF">2014-12-02T13:17:00Z</dcterms:created>
  <dcterms:modified xsi:type="dcterms:W3CDTF">2014-12-02T13:19:00Z</dcterms:modified>
</cp:coreProperties>
</file>